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B3B74" w14:textId="1FC90A7A" w:rsidR="0083512E" w:rsidRPr="0083512E" w:rsidRDefault="0083512E" w:rsidP="0083512E">
      <w:pPr>
        <w:pStyle w:val="Balk1"/>
        <w:shd w:val="clear" w:color="auto" w:fill="FFFFFF"/>
        <w:textAlignment w:val="baseline"/>
        <w:rPr>
          <w:rFonts w:asciiTheme="minorHAnsi" w:hAnsiTheme="minorHAnsi" w:cstheme="minorHAnsi"/>
          <w:b/>
          <w:bCs/>
          <w:color w:val="2A2A2A"/>
        </w:rPr>
      </w:pPr>
      <w:proofErr w:type="spellStart"/>
      <w:r w:rsidRPr="0083512E">
        <w:rPr>
          <w:rFonts w:asciiTheme="minorHAnsi" w:hAnsiTheme="minorHAnsi" w:cstheme="minorHAnsi"/>
          <w:b/>
          <w:bCs/>
          <w:color w:val="2A2A2A"/>
        </w:rPr>
        <w:t>State</w:t>
      </w:r>
      <w:proofErr w:type="spellEnd"/>
      <w:r w:rsidRPr="0083512E">
        <w:rPr>
          <w:rFonts w:asciiTheme="minorHAnsi" w:hAnsiTheme="minorHAnsi" w:cstheme="minorHAnsi"/>
          <w:b/>
          <w:bCs/>
          <w:color w:val="2A2A2A"/>
        </w:rPr>
        <w:t xml:space="preserve"> Identity, </w:t>
      </w:r>
      <w:proofErr w:type="spellStart"/>
      <w:r w:rsidRPr="0083512E">
        <w:rPr>
          <w:rFonts w:asciiTheme="minorHAnsi" w:hAnsiTheme="minorHAnsi" w:cstheme="minorHAnsi"/>
          <w:b/>
          <w:bCs/>
          <w:color w:val="2A2A2A"/>
        </w:rPr>
        <w:t>Continuity</w:t>
      </w:r>
      <w:proofErr w:type="spellEnd"/>
      <w:r w:rsidRPr="0083512E">
        <w:rPr>
          <w:rFonts w:asciiTheme="minorHAnsi" w:hAnsiTheme="minorHAnsi" w:cstheme="minorHAnsi"/>
          <w:b/>
          <w:bCs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b/>
          <w:bCs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b/>
          <w:bCs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b/>
          <w:bCs/>
          <w:color w:val="2A2A2A"/>
        </w:rPr>
        <w:t>Responsibility</w:t>
      </w:r>
      <w:proofErr w:type="spellEnd"/>
      <w:r w:rsidRPr="0083512E">
        <w:rPr>
          <w:rFonts w:asciiTheme="minorHAnsi" w:hAnsiTheme="minorHAnsi" w:cstheme="minorHAnsi"/>
          <w:b/>
          <w:bCs/>
          <w:color w:val="2A2A2A"/>
        </w:rPr>
        <w:t xml:space="preserve">: </w:t>
      </w:r>
      <w:proofErr w:type="spellStart"/>
      <w:r w:rsidRPr="0083512E">
        <w:rPr>
          <w:rFonts w:asciiTheme="minorHAnsi" w:hAnsiTheme="minorHAnsi" w:cstheme="minorHAnsi"/>
          <w:b/>
          <w:bCs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b/>
          <w:bCs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b/>
          <w:bCs/>
          <w:color w:val="2A2A2A"/>
        </w:rPr>
        <w:t>Ottoman</w:t>
      </w:r>
      <w:proofErr w:type="spellEnd"/>
      <w:r w:rsidRPr="0083512E">
        <w:rPr>
          <w:rFonts w:asciiTheme="minorHAnsi" w:hAnsiTheme="minorHAnsi" w:cstheme="minorHAnsi"/>
          <w:b/>
          <w:bCs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b/>
          <w:bCs/>
          <w:color w:val="2A2A2A"/>
        </w:rPr>
        <w:t>Empire</w:t>
      </w:r>
      <w:proofErr w:type="spellEnd"/>
      <w:r w:rsidRPr="0083512E">
        <w:rPr>
          <w:rFonts w:asciiTheme="minorHAnsi" w:hAnsiTheme="minorHAnsi" w:cstheme="minorHAnsi"/>
          <w:b/>
          <w:bCs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b/>
          <w:bCs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b/>
          <w:bCs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b/>
          <w:bCs/>
          <w:color w:val="2A2A2A"/>
        </w:rPr>
        <w:t>Republic</w:t>
      </w:r>
      <w:proofErr w:type="spellEnd"/>
      <w:r w:rsidRPr="0083512E">
        <w:rPr>
          <w:rFonts w:asciiTheme="minorHAnsi" w:hAnsiTheme="minorHAnsi" w:cstheme="minorHAnsi"/>
          <w:b/>
          <w:bCs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b/>
          <w:bCs/>
          <w:color w:val="2A2A2A"/>
        </w:rPr>
        <w:t>Turkey</w:t>
      </w:r>
      <w:proofErr w:type="spellEnd"/>
      <w:r w:rsidRPr="0083512E">
        <w:rPr>
          <w:rFonts w:asciiTheme="minorHAnsi" w:hAnsiTheme="minorHAnsi" w:cstheme="minorHAnsi"/>
          <w:b/>
          <w:bCs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b/>
          <w:bCs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b/>
          <w:bCs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b/>
          <w:bCs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b/>
          <w:bCs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b/>
          <w:bCs/>
          <w:color w:val="2A2A2A"/>
        </w:rPr>
        <w:t>Armenian</w:t>
      </w:r>
      <w:proofErr w:type="spellEnd"/>
      <w:r w:rsidRPr="0083512E">
        <w:rPr>
          <w:rFonts w:asciiTheme="minorHAnsi" w:hAnsiTheme="minorHAnsi" w:cstheme="minorHAnsi"/>
          <w:b/>
          <w:bCs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b/>
          <w:bCs/>
          <w:color w:val="2A2A2A"/>
        </w:rPr>
        <w:t>Genocide</w:t>
      </w:r>
      <w:proofErr w:type="spellEnd"/>
      <w:r w:rsidRPr="0083512E">
        <w:rPr>
          <w:rFonts w:asciiTheme="minorHAnsi" w:hAnsiTheme="minorHAnsi" w:cstheme="minorHAnsi"/>
          <w:b/>
          <w:bCs/>
          <w:color w:val="2A2A2A"/>
        </w:rPr>
        <w:t xml:space="preserve">: A </w:t>
      </w:r>
      <w:proofErr w:type="spellStart"/>
      <w:r w:rsidRPr="0083512E">
        <w:rPr>
          <w:rFonts w:asciiTheme="minorHAnsi" w:hAnsiTheme="minorHAnsi" w:cstheme="minorHAnsi"/>
          <w:b/>
          <w:bCs/>
          <w:color w:val="2A2A2A"/>
        </w:rPr>
        <w:t>Reply</w:t>
      </w:r>
      <w:proofErr w:type="spellEnd"/>
      <w:r w:rsidRPr="0083512E">
        <w:rPr>
          <w:rFonts w:asciiTheme="minorHAnsi" w:hAnsiTheme="minorHAnsi" w:cstheme="minorHAnsi"/>
          <w:b/>
          <w:bCs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b/>
          <w:bCs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b/>
          <w:bCs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b/>
          <w:bCs/>
          <w:color w:val="2A2A2A"/>
        </w:rPr>
        <w:t>Vahagn</w:t>
      </w:r>
      <w:proofErr w:type="spellEnd"/>
      <w:r w:rsidRPr="0083512E">
        <w:rPr>
          <w:rFonts w:asciiTheme="minorHAnsi" w:hAnsiTheme="minorHAnsi" w:cstheme="minorHAnsi"/>
          <w:b/>
          <w:bCs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b/>
          <w:bCs/>
          <w:color w:val="2A2A2A"/>
        </w:rPr>
        <w:t>Avedian</w:t>
      </w:r>
      <w:proofErr w:type="spellEnd"/>
    </w:p>
    <w:p w14:paraId="7EA39A7F" w14:textId="77777777" w:rsidR="0083512E" w:rsidRPr="0083512E" w:rsidRDefault="0083512E" w:rsidP="0083512E">
      <w:pPr>
        <w:rPr>
          <w:rFonts w:cstheme="minorHAnsi"/>
        </w:rPr>
      </w:pPr>
    </w:p>
    <w:p w14:paraId="327241A1" w14:textId="41C58824" w:rsidR="0083512E" w:rsidRPr="0083512E" w:rsidRDefault="0083512E" w:rsidP="0083512E">
      <w:pPr>
        <w:rPr>
          <w:rFonts w:cstheme="minorHAnsi"/>
        </w:rPr>
      </w:pPr>
      <w:r w:rsidRPr="0083512E">
        <w:rPr>
          <w:rFonts w:cstheme="minorHAnsi"/>
        </w:rPr>
        <w:t xml:space="preserve">Pulat </w:t>
      </w:r>
      <w:proofErr w:type="spellStart"/>
      <w:r w:rsidRPr="0083512E">
        <w:rPr>
          <w:rFonts w:cstheme="minorHAnsi"/>
        </w:rPr>
        <w:t>Tacar</w:t>
      </w:r>
      <w:proofErr w:type="spellEnd"/>
      <w:r w:rsidRPr="0083512E">
        <w:rPr>
          <w:rFonts w:cstheme="minorHAnsi"/>
        </w:rPr>
        <w:t xml:space="preserve">, </w:t>
      </w:r>
      <w:proofErr w:type="spellStart"/>
      <w:r w:rsidRPr="0083512E">
        <w:rPr>
          <w:rFonts w:cstheme="minorHAnsi"/>
        </w:rPr>
        <w:t>Maxime</w:t>
      </w:r>
      <w:proofErr w:type="spellEnd"/>
      <w:r w:rsidRPr="0083512E">
        <w:rPr>
          <w:rFonts w:cstheme="minorHAnsi"/>
        </w:rPr>
        <w:t xml:space="preserve"> </w:t>
      </w:r>
      <w:proofErr w:type="spellStart"/>
      <w:r w:rsidRPr="0083512E">
        <w:rPr>
          <w:rFonts w:cstheme="minorHAnsi"/>
        </w:rPr>
        <w:t>Gauin</w:t>
      </w:r>
      <w:proofErr w:type="spellEnd"/>
    </w:p>
    <w:p w14:paraId="03F4650E" w14:textId="5204B71A" w:rsidR="0083512E" w:rsidRPr="0083512E" w:rsidRDefault="0083512E" w:rsidP="0083512E">
      <w:pPr>
        <w:pStyle w:val="Balk2"/>
        <w:pBdr>
          <w:bottom w:val="single" w:sz="6" w:space="3" w:color="CFD5E4"/>
        </w:pBdr>
        <w:shd w:val="clear" w:color="auto" w:fill="FFFFFF"/>
        <w:textAlignment w:val="baseline"/>
        <w:rPr>
          <w:rFonts w:asciiTheme="minorHAnsi" w:hAnsiTheme="minorHAnsi" w:cstheme="minorHAnsi"/>
          <w:color w:val="2A2A2A"/>
          <w:sz w:val="26"/>
          <w:szCs w:val="26"/>
          <w:shd w:val="clear" w:color="auto" w:fill="FFFFFF"/>
        </w:rPr>
      </w:pP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6"/>
          <w:szCs w:val="26"/>
          <w:bdr w:val="none" w:sz="0" w:space="0" w:color="auto" w:frame="1"/>
          <w:shd w:val="clear" w:color="auto" w:fill="FFFFFF"/>
        </w:rPr>
        <w:t>European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6"/>
          <w:szCs w:val="26"/>
          <w:bdr w:val="none" w:sz="0" w:space="0" w:color="auto" w:frame="1"/>
          <w:shd w:val="clear" w:color="auto" w:fill="FFFFFF"/>
        </w:rPr>
        <w:t>Journal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6"/>
          <w:szCs w:val="26"/>
          <w:bdr w:val="none" w:sz="0" w:space="0" w:color="auto" w:frame="1"/>
          <w:shd w:val="clear" w:color="auto" w:fill="FFFFFF"/>
        </w:rPr>
        <w:t xml:space="preserve"> of International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6"/>
          <w:szCs w:val="26"/>
          <w:bdr w:val="none" w:sz="0" w:space="0" w:color="auto" w:frame="1"/>
          <w:shd w:val="clear" w:color="auto" w:fill="FFFFFF"/>
        </w:rPr>
        <w:t>Law</w:t>
      </w:r>
      <w:proofErr w:type="spellEnd"/>
      <w:r w:rsidRPr="0083512E">
        <w:rPr>
          <w:rFonts w:asciiTheme="minorHAnsi" w:hAnsiTheme="minorHAnsi" w:cstheme="minorHAnsi"/>
          <w:color w:val="2A2A2A"/>
          <w:sz w:val="26"/>
          <w:szCs w:val="26"/>
          <w:shd w:val="clear" w:color="auto" w:fill="FFFFFF"/>
        </w:rPr>
        <w:t xml:space="preserve">, Volume 23, </w:t>
      </w:r>
      <w:proofErr w:type="spellStart"/>
      <w:r w:rsidRPr="0083512E">
        <w:rPr>
          <w:rFonts w:asciiTheme="minorHAnsi" w:hAnsiTheme="minorHAnsi" w:cstheme="minorHAnsi"/>
          <w:color w:val="2A2A2A"/>
          <w:sz w:val="26"/>
          <w:szCs w:val="26"/>
          <w:shd w:val="clear" w:color="auto" w:fill="FFFFFF"/>
        </w:rPr>
        <w:t>Issue</w:t>
      </w:r>
      <w:proofErr w:type="spellEnd"/>
      <w:r w:rsidRPr="0083512E">
        <w:rPr>
          <w:rFonts w:asciiTheme="minorHAnsi" w:hAnsiTheme="minorHAnsi" w:cstheme="minorHAnsi"/>
          <w:color w:val="2A2A2A"/>
          <w:sz w:val="26"/>
          <w:szCs w:val="26"/>
          <w:shd w:val="clear" w:color="auto" w:fill="FFFFFF"/>
        </w:rPr>
        <w:t xml:space="preserve"> 3, </w:t>
      </w:r>
      <w:proofErr w:type="spellStart"/>
      <w:r w:rsidRPr="0083512E">
        <w:rPr>
          <w:rFonts w:asciiTheme="minorHAnsi" w:hAnsiTheme="minorHAnsi" w:cstheme="minorHAnsi"/>
          <w:color w:val="2A2A2A"/>
          <w:sz w:val="26"/>
          <w:szCs w:val="26"/>
          <w:shd w:val="clear" w:color="auto" w:fill="FFFFFF"/>
        </w:rPr>
        <w:t>August</w:t>
      </w:r>
      <w:proofErr w:type="spellEnd"/>
      <w:r w:rsidRPr="0083512E">
        <w:rPr>
          <w:rFonts w:asciiTheme="minorHAnsi" w:hAnsiTheme="minorHAnsi" w:cstheme="minorHAnsi"/>
          <w:color w:val="2A2A2A"/>
          <w:sz w:val="26"/>
          <w:szCs w:val="26"/>
          <w:shd w:val="clear" w:color="auto" w:fill="FFFFFF"/>
        </w:rPr>
        <w:t xml:space="preserve"> 2012, </w:t>
      </w:r>
      <w:proofErr w:type="spellStart"/>
      <w:r w:rsidRPr="0083512E">
        <w:rPr>
          <w:rFonts w:asciiTheme="minorHAnsi" w:hAnsiTheme="minorHAnsi" w:cstheme="minorHAnsi"/>
          <w:color w:val="2A2A2A"/>
          <w:sz w:val="26"/>
          <w:szCs w:val="26"/>
          <w:shd w:val="clear" w:color="auto" w:fill="FFFFFF"/>
        </w:rPr>
        <w:t>Pages</w:t>
      </w:r>
      <w:proofErr w:type="spellEnd"/>
      <w:r w:rsidRPr="0083512E">
        <w:rPr>
          <w:rFonts w:asciiTheme="minorHAnsi" w:hAnsiTheme="minorHAnsi" w:cstheme="minorHAnsi"/>
          <w:color w:val="2A2A2A"/>
          <w:sz w:val="26"/>
          <w:szCs w:val="26"/>
          <w:shd w:val="clear" w:color="auto" w:fill="FFFFFF"/>
        </w:rPr>
        <w:t xml:space="preserve"> 821–835</w:t>
      </w:r>
    </w:p>
    <w:p w14:paraId="19F13B1C" w14:textId="2A475890" w:rsidR="0083512E" w:rsidRPr="0083512E" w:rsidRDefault="0083512E" w:rsidP="008351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A2A2A"/>
          <w:sz w:val="26"/>
          <w:szCs w:val="26"/>
        </w:rPr>
      </w:pPr>
      <w:proofErr w:type="spellStart"/>
      <w:r w:rsidRPr="0083512E">
        <w:rPr>
          <w:rFonts w:eastAsia="Times New Roman" w:cstheme="minorHAnsi"/>
          <w:b/>
          <w:bCs/>
          <w:color w:val="2A2A2A"/>
          <w:sz w:val="26"/>
          <w:szCs w:val="26"/>
        </w:rPr>
        <w:t>Published</w:t>
      </w:r>
      <w:proofErr w:type="spellEnd"/>
      <w:r w:rsidRPr="0083512E">
        <w:rPr>
          <w:rFonts w:eastAsia="Times New Roman" w:cstheme="minorHAnsi"/>
          <w:b/>
          <w:bCs/>
          <w:color w:val="2A2A2A"/>
          <w:sz w:val="26"/>
          <w:szCs w:val="26"/>
        </w:rPr>
        <w:t>:</w:t>
      </w:r>
      <w:r w:rsidRPr="0083512E">
        <w:rPr>
          <w:rFonts w:eastAsia="Times New Roman" w:cstheme="minorHAnsi"/>
          <w:b/>
          <w:bCs/>
          <w:color w:val="2A2A2A"/>
          <w:sz w:val="26"/>
          <w:szCs w:val="26"/>
        </w:rPr>
        <w:t xml:space="preserve"> </w:t>
      </w:r>
      <w:r w:rsidRPr="0083512E">
        <w:rPr>
          <w:rFonts w:eastAsia="Times New Roman" w:cstheme="minorHAnsi"/>
          <w:color w:val="2A2A2A"/>
          <w:sz w:val="26"/>
          <w:szCs w:val="26"/>
        </w:rPr>
        <w:t xml:space="preserve">11 </w:t>
      </w:r>
      <w:proofErr w:type="spellStart"/>
      <w:r w:rsidRPr="0083512E">
        <w:rPr>
          <w:rFonts w:eastAsia="Times New Roman" w:cstheme="minorHAnsi"/>
          <w:color w:val="2A2A2A"/>
          <w:sz w:val="26"/>
          <w:szCs w:val="26"/>
        </w:rPr>
        <w:t>October</w:t>
      </w:r>
      <w:proofErr w:type="spellEnd"/>
      <w:r w:rsidRPr="0083512E">
        <w:rPr>
          <w:rFonts w:eastAsia="Times New Roman" w:cstheme="minorHAnsi"/>
          <w:color w:val="2A2A2A"/>
          <w:sz w:val="26"/>
          <w:szCs w:val="26"/>
        </w:rPr>
        <w:t xml:space="preserve"> 2012</w:t>
      </w:r>
    </w:p>
    <w:p w14:paraId="628B42D8" w14:textId="3FA04E9B" w:rsidR="0083512E" w:rsidRPr="0083512E" w:rsidRDefault="0083512E" w:rsidP="0083512E">
      <w:pPr>
        <w:pStyle w:val="Balk2"/>
        <w:pBdr>
          <w:bottom w:val="single" w:sz="6" w:space="3" w:color="CFD5E4"/>
        </w:pBdr>
        <w:shd w:val="clear" w:color="auto" w:fill="FFFFFF"/>
        <w:textAlignment w:val="baseline"/>
        <w:rPr>
          <w:rFonts w:asciiTheme="minorHAnsi" w:hAnsiTheme="minorHAnsi" w:cstheme="minorHAnsi"/>
          <w:color w:val="2A2A2A"/>
        </w:rPr>
      </w:pPr>
      <w:proofErr w:type="spellStart"/>
      <w:r w:rsidRPr="0083512E">
        <w:rPr>
          <w:rFonts w:asciiTheme="minorHAnsi" w:hAnsiTheme="minorHAnsi" w:cstheme="minorHAnsi"/>
          <w:color w:val="2A2A2A"/>
        </w:rPr>
        <w:t>Introduction</w:t>
      </w:r>
      <w:proofErr w:type="spellEnd"/>
    </w:p>
    <w:p w14:paraId="13903B87" w14:textId="77777777" w:rsidR="0083512E" w:rsidRPr="0083512E" w:rsidRDefault="0083512E" w:rsidP="0083512E">
      <w:pPr>
        <w:pStyle w:val="chapter-para"/>
        <w:shd w:val="clear" w:color="auto" w:fill="FFFFFF"/>
        <w:spacing w:before="0" w:after="0" w:line="408" w:lineRule="atLeast"/>
        <w:textAlignment w:val="baseline"/>
        <w:rPr>
          <w:rFonts w:asciiTheme="minorHAnsi" w:hAnsiTheme="minorHAnsi" w:cstheme="minorHAnsi"/>
          <w:color w:val="2A2A2A"/>
        </w:rPr>
      </w:pPr>
      <w:proofErr w:type="spellStart"/>
      <w:r w:rsidRPr="0083512E">
        <w:rPr>
          <w:rFonts w:asciiTheme="minorHAnsi" w:hAnsiTheme="minorHAnsi" w:cstheme="minorHAnsi"/>
          <w:color w:val="2A2A2A"/>
        </w:rPr>
        <w:t>We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have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been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asked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>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>European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>Journal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 xml:space="preserve"> of International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>Law</w:t>
      </w:r>
      <w:proofErr w:type="spellEnd"/>
      <w:r w:rsidRPr="0083512E">
        <w:rPr>
          <w:rFonts w:asciiTheme="minorHAnsi" w:hAnsiTheme="minorHAnsi" w:cstheme="minorHAnsi"/>
          <w:color w:val="2A2A2A"/>
        </w:rPr>
        <w:t> 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write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 </w:t>
      </w:r>
      <w:proofErr w:type="spellStart"/>
      <w:r w:rsidRPr="0083512E">
        <w:rPr>
          <w:rFonts w:asciiTheme="minorHAnsi" w:hAnsiTheme="minorHAnsi" w:cstheme="minorHAnsi"/>
          <w:color w:val="2A2A2A"/>
        </w:rPr>
        <w:t>reply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an </w:t>
      </w:r>
      <w:proofErr w:type="spellStart"/>
      <w:r w:rsidRPr="0083512E">
        <w:rPr>
          <w:rFonts w:asciiTheme="minorHAnsi" w:hAnsiTheme="minorHAnsi" w:cstheme="minorHAnsi"/>
          <w:color w:val="2A2A2A"/>
        </w:rPr>
        <w:t>article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entitled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‘</w:t>
      </w:r>
      <w:proofErr w:type="spellStart"/>
      <w:r w:rsidRPr="0083512E">
        <w:rPr>
          <w:rFonts w:asciiTheme="minorHAnsi" w:hAnsiTheme="minorHAnsi" w:cstheme="minorHAnsi"/>
          <w:color w:val="2A2A2A"/>
        </w:rPr>
        <w:t>State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Identity, </w:t>
      </w:r>
      <w:proofErr w:type="spellStart"/>
      <w:r w:rsidRPr="0083512E">
        <w:rPr>
          <w:rFonts w:asciiTheme="minorHAnsi" w:hAnsiTheme="minorHAnsi" w:cstheme="minorHAnsi"/>
          <w:color w:val="2A2A2A"/>
        </w:rPr>
        <w:t>Continuity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Responsibility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: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Ottoman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Empire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Republic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Turkey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Armenian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Genocide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’.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article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accuses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Turkey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‘</w:t>
      </w:r>
      <w:proofErr w:type="spellStart"/>
      <w:r w:rsidRPr="0083512E">
        <w:rPr>
          <w:rFonts w:asciiTheme="minorHAnsi" w:hAnsiTheme="minorHAnsi" w:cstheme="minorHAnsi"/>
          <w:color w:val="2A2A2A"/>
        </w:rPr>
        <w:t>practising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 </w:t>
      </w:r>
      <w:proofErr w:type="spellStart"/>
      <w:r w:rsidRPr="0083512E">
        <w:rPr>
          <w:rFonts w:asciiTheme="minorHAnsi" w:hAnsiTheme="minorHAnsi" w:cstheme="minorHAnsi"/>
          <w:color w:val="2A2A2A"/>
        </w:rPr>
        <w:t>denialist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policy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’ </w:t>
      </w:r>
      <w:proofErr w:type="spellStart"/>
      <w:r w:rsidRPr="0083512E">
        <w:rPr>
          <w:rFonts w:asciiTheme="minorHAnsi" w:hAnsiTheme="minorHAnsi" w:cstheme="minorHAnsi"/>
          <w:color w:val="2A2A2A"/>
        </w:rPr>
        <w:t>with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regard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‘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act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genocide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committed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during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1915–1916’, </w:t>
      </w:r>
      <w:proofErr w:type="spellStart"/>
      <w:r w:rsidRPr="0083512E">
        <w:rPr>
          <w:rFonts w:asciiTheme="minorHAnsi" w:hAnsiTheme="minorHAnsi" w:cstheme="minorHAnsi"/>
          <w:color w:val="2A2A2A"/>
        </w:rPr>
        <w:t>demanding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it ‘</w:t>
      </w:r>
      <w:proofErr w:type="spellStart"/>
      <w:r w:rsidRPr="0083512E">
        <w:rPr>
          <w:rFonts w:asciiTheme="minorHAnsi" w:hAnsiTheme="minorHAnsi" w:cstheme="minorHAnsi"/>
          <w:color w:val="2A2A2A"/>
        </w:rPr>
        <w:t>make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itself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responsible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own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internationally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wrongful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acts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committed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against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Armenians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other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Christian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minorities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’,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also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accuses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it of ‘</w:t>
      </w:r>
      <w:proofErr w:type="spellStart"/>
      <w:r w:rsidRPr="0083512E">
        <w:rPr>
          <w:rFonts w:asciiTheme="minorHAnsi" w:hAnsiTheme="minorHAnsi" w:cstheme="minorHAnsi"/>
          <w:color w:val="2A2A2A"/>
        </w:rPr>
        <w:t>expanding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massacres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beyond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borders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into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Caucasus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territories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independent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Republic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Armenia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’. </w:t>
      </w:r>
      <w:proofErr w:type="spellStart"/>
      <w:r w:rsidRPr="0083512E">
        <w:rPr>
          <w:rFonts w:asciiTheme="minorHAnsi" w:hAnsiTheme="minorHAnsi" w:cstheme="minorHAnsi"/>
          <w:color w:val="2A2A2A"/>
        </w:rPr>
        <w:t>According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same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article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there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is a </w:t>
      </w:r>
      <w:proofErr w:type="spellStart"/>
      <w:r w:rsidRPr="0083512E">
        <w:rPr>
          <w:rFonts w:asciiTheme="minorHAnsi" w:hAnsiTheme="minorHAnsi" w:cstheme="minorHAnsi"/>
          <w:color w:val="2A2A2A"/>
        </w:rPr>
        <w:t>state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succession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continuation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responsibility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from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Ottoman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Empire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Turkish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Republic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Republic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must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assume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full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responsibility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should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also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repair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injury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caused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Ottoman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Empire</w:t>
      </w:r>
      <w:proofErr w:type="spellEnd"/>
      <w:r w:rsidRPr="0083512E">
        <w:rPr>
          <w:rFonts w:asciiTheme="minorHAnsi" w:hAnsiTheme="minorHAnsi" w:cstheme="minorHAnsi"/>
          <w:color w:val="2A2A2A"/>
        </w:rPr>
        <w:t>.</w:t>
      </w:r>
    </w:p>
    <w:p w14:paraId="1F486277" w14:textId="77777777" w:rsidR="0083512E" w:rsidRPr="0083512E" w:rsidRDefault="0083512E" w:rsidP="0083512E">
      <w:pPr>
        <w:pStyle w:val="chapter-para"/>
        <w:shd w:val="clear" w:color="auto" w:fill="FFFFFF"/>
        <w:spacing w:before="0" w:after="0" w:line="408" w:lineRule="atLeast"/>
        <w:textAlignment w:val="baseline"/>
        <w:rPr>
          <w:rFonts w:asciiTheme="minorHAnsi" w:hAnsiTheme="minorHAnsi" w:cstheme="minorHAnsi"/>
          <w:color w:val="2A2A2A"/>
        </w:rPr>
      </w:pP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Armenian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question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is </w:t>
      </w:r>
      <w:proofErr w:type="spellStart"/>
      <w:r w:rsidRPr="0083512E">
        <w:rPr>
          <w:rFonts w:asciiTheme="minorHAnsi" w:hAnsiTheme="minorHAnsi" w:cstheme="minorHAnsi"/>
          <w:color w:val="2A2A2A"/>
        </w:rPr>
        <w:t>especially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sensitive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among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other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reasons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because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long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accumulation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prejudices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against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Turks,</w:t>
      </w:r>
      <w:hyperlink r:id="rId5" w:history="1">
        <w:r w:rsidRPr="0083512E">
          <w:rPr>
            <w:rStyle w:val="Kpr"/>
            <w:rFonts w:asciiTheme="minorHAnsi" w:hAnsiTheme="minorHAnsi" w:cstheme="minorHAnsi"/>
            <w:color w:val="006FB7"/>
            <w:bdr w:val="none" w:sz="0" w:space="0" w:color="auto" w:frame="1"/>
          </w:rPr>
          <w:t>1</w:t>
        </w:r>
      </w:hyperlink>
      <w:r w:rsidRPr="0083512E">
        <w:rPr>
          <w:rFonts w:asciiTheme="minorHAnsi" w:hAnsiTheme="minorHAnsi" w:cstheme="minorHAnsi"/>
          <w:color w:val="2A2A2A"/>
        </w:rPr>
        <w:t> </w:t>
      </w:r>
      <w:proofErr w:type="spellStart"/>
      <w:r w:rsidRPr="0083512E">
        <w:rPr>
          <w:rFonts w:asciiTheme="minorHAnsi" w:hAnsiTheme="minorHAnsi" w:cstheme="minorHAnsi"/>
          <w:color w:val="2A2A2A"/>
        </w:rPr>
        <w:t>Armenian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terrorism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in 1973–1991,</w:t>
      </w:r>
      <w:hyperlink r:id="rId6" w:history="1">
        <w:r w:rsidRPr="0083512E">
          <w:rPr>
            <w:rStyle w:val="Kpr"/>
            <w:rFonts w:asciiTheme="minorHAnsi" w:hAnsiTheme="minorHAnsi" w:cstheme="minorHAnsi"/>
            <w:color w:val="006FB7"/>
            <w:bdr w:val="none" w:sz="0" w:space="0" w:color="auto" w:frame="1"/>
          </w:rPr>
          <w:t>2</w:t>
        </w:r>
      </w:hyperlink>
      <w:r w:rsidRPr="0083512E">
        <w:rPr>
          <w:rFonts w:asciiTheme="minorHAnsi" w:hAnsiTheme="minorHAnsi" w:cstheme="minorHAnsi"/>
          <w:color w:val="2A2A2A"/>
        </w:rPr>
        <w:t> 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Armenian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invasion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occupation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western </w:t>
      </w:r>
      <w:proofErr w:type="spellStart"/>
      <w:r w:rsidRPr="0083512E">
        <w:rPr>
          <w:rFonts w:asciiTheme="minorHAnsi" w:hAnsiTheme="minorHAnsi" w:cstheme="minorHAnsi"/>
          <w:color w:val="2A2A2A"/>
        </w:rPr>
        <w:t>Azerbaijan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since 1992,</w:t>
      </w:r>
      <w:hyperlink r:id="rId7" w:history="1">
        <w:r w:rsidRPr="0083512E">
          <w:rPr>
            <w:rStyle w:val="Kpr"/>
            <w:rFonts w:asciiTheme="minorHAnsi" w:hAnsiTheme="minorHAnsi" w:cstheme="minorHAnsi"/>
            <w:color w:val="006FB7"/>
            <w:bdr w:val="none" w:sz="0" w:space="0" w:color="auto" w:frame="1"/>
          </w:rPr>
          <w:t>3</w:t>
        </w:r>
      </w:hyperlink>
      <w:r w:rsidRPr="0083512E">
        <w:rPr>
          <w:rFonts w:asciiTheme="minorHAnsi" w:hAnsiTheme="minorHAnsi" w:cstheme="minorHAnsi"/>
          <w:color w:val="2A2A2A"/>
        </w:rPr>
        <w:t> 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more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recently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virulent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anti-</w:t>
      </w:r>
      <w:proofErr w:type="spellStart"/>
      <w:r w:rsidRPr="0083512E">
        <w:rPr>
          <w:rFonts w:asciiTheme="minorHAnsi" w:hAnsiTheme="minorHAnsi" w:cstheme="minorHAnsi"/>
          <w:color w:val="2A2A2A"/>
        </w:rPr>
        <w:t>Turkish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stance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Anders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Breivik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in his manifesto</w:t>
      </w:r>
      <w:hyperlink r:id="rId8" w:history="1">
        <w:r w:rsidRPr="0083512E">
          <w:rPr>
            <w:rStyle w:val="Kpr"/>
            <w:rFonts w:asciiTheme="minorHAnsi" w:hAnsiTheme="minorHAnsi" w:cstheme="minorHAnsi"/>
            <w:color w:val="006FB7"/>
            <w:bdr w:val="none" w:sz="0" w:space="0" w:color="auto" w:frame="1"/>
          </w:rPr>
          <w:t>4</w:t>
        </w:r>
      </w:hyperlink>
      <w:r w:rsidRPr="0083512E">
        <w:rPr>
          <w:rFonts w:asciiTheme="minorHAnsi" w:hAnsiTheme="minorHAnsi" w:cstheme="minorHAnsi"/>
          <w:color w:val="2A2A2A"/>
        </w:rPr>
        <w:t> 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various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campaigns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attacks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proofErr w:type="gramStart"/>
      <w:r w:rsidRPr="0083512E">
        <w:rPr>
          <w:rFonts w:asciiTheme="minorHAnsi" w:hAnsiTheme="minorHAnsi" w:cstheme="minorHAnsi"/>
          <w:color w:val="2A2A2A"/>
        </w:rPr>
        <w:t>by</w:t>
      </w:r>
      <w:proofErr w:type="spellEnd"/>
      <w:proofErr w:type="gram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Armenian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nationalists.</w:t>
      </w:r>
      <w:hyperlink r:id="rId9" w:history="1">
        <w:r w:rsidRPr="0083512E">
          <w:rPr>
            <w:rStyle w:val="Kpr"/>
            <w:rFonts w:asciiTheme="minorHAnsi" w:hAnsiTheme="minorHAnsi" w:cstheme="minorHAnsi"/>
            <w:color w:val="006FB7"/>
            <w:bdr w:val="none" w:sz="0" w:space="0" w:color="auto" w:frame="1"/>
          </w:rPr>
          <w:t>5</w:t>
        </w:r>
      </w:hyperlink>
      <w:r w:rsidRPr="0083512E">
        <w:rPr>
          <w:rFonts w:asciiTheme="minorHAnsi" w:hAnsiTheme="minorHAnsi" w:cstheme="minorHAnsi"/>
          <w:color w:val="2A2A2A"/>
        </w:rPr>
        <w:t> </w:t>
      </w:r>
      <w:proofErr w:type="spellStart"/>
      <w:r w:rsidRPr="0083512E">
        <w:rPr>
          <w:rFonts w:asciiTheme="minorHAnsi" w:hAnsiTheme="minorHAnsi" w:cstheme="minorHAnsi"/>
          <w:color w:val="2A2A2A"/>
        </w:rPr>
        <w:t>Instead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easing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tensions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article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fuels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them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through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provocative,</w:t>
      </w:r>
      <w:hyperlink r:id="rId10" w:history="1">
        <w:r w:rsidRPr="0083512E">
          <w:rPr>
            <w:rStyle w:val="Kpr"/>
            <w:rFonts w:asciiTheme="minorHAnsi" w:hAnsiTheme="minorHAnsi" w:cstheme="minorHAnsi"/>
            <w:color w:val="006FB7"/>
            <w:bdr w:val="none" w:sz="0" w:space="0" w:color="auto" w:frame="1"/>
          </w:rPr>
          <w:t>6</w:t>
        </w:r>
      </w:hyperlink>
      <w:r w:rsidRPr="0083512E">
        <w:rPr>
          <w:rFonts w:asciiTheme="minorHAnsi" w:hAnsiTheme="minorHAnsi" w:cstheme="minorHAnsi"/>
          <w:color w:val="2A2A2A"/>
        </w:rPr>
        <w:t> defaming,</w:t>
      </w:r>
      <w:hyperlink r:id="rId11" w:history="1">
        <w:r w:rsidRPr="0083512E">
          <w:rPr>
            <w:rStyle w:val="Kpr"/>
            <w:rFonts w:asciiTheme="minorHAnsi" w:hAnsiTheme="minorHAnsi" w:cstheme="minorHAnsi"/>
            <w:color w:val="006FB7"/>
            <w:bdr w:val="none" w:sz="0" w:space="0" w:color="auto" w:frame="1"/>
          </w:rPr>
          <w:t>7</w:t>
        </w:r>
      </w:hyperlink>
      <w:r w:rsidRPr="0083512E">
        <w:rPr>
          <w:rFonts w:asciiTheme="minorHAnsi" w:hAnsiTheme="minorHAnsi" w:cstheme="minorHAnsi"/>
          <w:color w:val="2A2A2A"/>
        </w:rPr>
        <w:t> irredentist</w:t>
      </w:r>
      <w:hyperlink r:id="rId12" w:history="1">
        <w:r w:rsidRPr="0083512E">
          <w:rPr>
            <w:rStyle w:val="Kpr"/>
            <w:rFonts w:asciiTheme="minorHAnsi" w:hAnsiTheme="minorHAnsi" w:cstheme="minorHAnsi"/>
            <w:color w:val="006FB7"/>
            <w:bdr w:val="none" w:sz="0" w:space="0" w:color="auto" w:frame="1"/>
          </w:rPr>
          <w:t>8</w:t>
        </w:r>
      </w:hyperlink>
      <w:r w:rsidRPr="0083512E">
        <w:rPr>
          <w:rFonts w:asciiTheme="minorHAnsi" w:hAnsiTheme="minorHAnsi" w:cstheme="minorHAnsi"/>
          <w:color w:val="2A2A2A"/>
        </w:rPr>
        <w:t> </w:t>
      </w:r>
      <w:proofErr w:type="spellStart"/>
      <w:r w:rsidRPr="0083512E">
        <w:rPr>
          <w:rFonts w:asciiTheme="minorHAnsi" w:hAnsiTheme="minorHAnsi" w:cstheme="minorHAnsi"/>
          <w:color w:val="2A2A2A"/>
        </w:rPr>
        <w:t>remarks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its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author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who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harbours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in his </w:t>
      </w:r>
      <w:proofErr w:type="spellStart"/>
      <w:r w:rsidRPr="0083512E">
        <w:rPr>
          <w:rFonts w:asciiTheme="minorHAnsi" w:hAnsiTheme="minorHAnsi" w:cstheme="minorHAnsi"/>
          <w:color w:val="2A2A2A"/>
        </w:rPr>
        <w:t>writings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colours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a </w:t>
      </w:r>
      <w:proofErr w:type="spellStart"/>
      <w:r w:rsidRPr="0083512E">
        <w:rPr>
          <w:rFonts w:asciiTheme="minorHAnsi" w:hAnsiTheme="minorHAnsi" w:cstheme="minorHAnsi"/>
          <w:color w:val="2A2A2A"/>
        </w:rPr>
        <w:t>political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pamphleteer</w:t>
      </w:r>
      <w:proofErr w:type="spellEnd"/>
      <w:r w:rsidRPr="0083512E">
        <w:rPr>
          <w:rFonts w:asciiTheme="minorHAnsi" w:hAnsiTheme="minorHAnsi" w:cstheme="minorHAnsi"/>
          <w:color w:val="2A2A2A"/>
        </w:rPr>
        <w:t>.</w:t>
      </w:r>
    </w:p>
    <w:p w14:paraId="36F64074" w14:textId="77777777" w:rsidR="0083512E" w:rsidRPr="0083512E" w:rsidRDefault="0083512E" w:rsidP="0083512E">
      <w:pPr>
        <w:pStyle w:val="chapter-para"/>
        <w:shd w:val="clear" w:color="auto" w:fill="FFFFFF"/>
        <w:spacing w:before="0" w:after="0" w:line="408" w:lineRule="atLeast"/>
        <w:textAlignment w:val="baseline"/>
        <w:rPr>
          <w:rFonts w:asciiTheme="minorHAnsi" w:hAnsiTheme="minorHAnsi" w:cstheme="minorHAnsi"/>
          <w:color w:val="2A2A2A"/>
        </w:rPr>
      </w:pPr>
      <w:r w:rsidRPr="0083512E">
        <w:rPr>
          <w:rFonts w:asciiTheme="minorHAnsi" w:hAnsiTheme="minorHAnsi" w:cstheme="minorHAnsi"/>
          <w:color w:val="2A2A2A"/>
        </w:rPr>
        <w:lastRenderedPageBreak/>
        <w:t xml:space="preserve">On </w:t>
      </w:r>
      <w:proofErr w:type="spellStart"/>
      <w:r w:rsidRPr="0083512E">
        <w:rPr>
          <w:rFonts w:asciiTheme="minorHAnsi" w:hAnsiTheme="minorHAnsi" w:cstheme="minorHAnsi"/>
          <w:color w:val="2A2A2A"/>
        </w:rPr>
        <w:t>this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sensitive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issue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our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main </w:t>
      </w:r>
      <w:proofErr w:type="spellStart"/>
      <w:r w:rsidRPr="0083512E">
        <w:rPr>
          <w:rFonts w:asciiTheme="minorHAnsi" w:hAnsiTheme="minorHAnsi" w:cstheme="minorHAnsi"/>
          <w:color w:val="2A2A2A"/>
        </w:rPr>
        <w:t>objective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is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restore </w:t>
      </w:r>
      <w:proofErr w:type="spellStart"/>
      <w:r w:rsidRPr="0083512E">
        <w:rPr>
          <w:rFonts w:asciiTheme="minorHAnsi" w:hAnsiTheme="minorHAnsi" w:cstheme="minorHAnsi"/>
          <w:color w:val="2A2A2A"/>
        </w:rPr>
        <w:t>much-needed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understanding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fair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as </w:t>
      </w:r>
      <w:proofErr w:type="spellStart"/>
      <w:r w:rsidRPr="0083512E">
        <w:rPr>
          <w:rFonts w:asciiTheme="minorHAnsi" w:hAnsiTheme="minorHAnsi" w:cstheme="minorHAnsi"/>
          <w:color w:val="2A2A2A"/>
        </w:rPr>
        <w:t>well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as </w:t>
      </w:r>
      <w:proofErr w:type="spellStart"/>
      <w:r w:rsidRPr="0083512E">
        <w:rPr>
          <w:rFonts w:asciiTheme="minorHAnsi" w:hAnsiTheme="minorHAnsi" w:cstheme="minorHAnsi"/>
          <w:color w:val="2A2A2A"/>
        </w:rPr>
        <w:t>reconciliatory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dialogue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between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Armenian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Turkish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people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all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interested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parties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including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scholars.</w:t>
      </w:r>
      <w:hyperlink r:id="rId13" w:history="1">
        <w:r w:rsidRPr="0083512E">
          <w:rPr>
            <w:rStyle w:val="Kpr"/>
            <w:rFonts w:asciiTheme="minorHAnsi" w:hAnsiTheme="minorHAnsi" w:cstheme="minorHAnsi"/>
            <w:color w:val="006FB7"/>
            <w:bdr w:val="none" w:sz="0" w:space="0" w:color="auto" w:frame="1"/>
          </w:rPr>
          <w:t>9</w:t>
        </w:r>
      </w:hyperlink>
    </w:p>
    <w:p w14:paraId="20137816" w14:textId="77777777" w:rsidR="0083512E" w:rsidRPr="0083512E" w:rsidRDefault="0083512E" w:rsidP="0083512E">
      <w:pPr>
        <w:pStyle w:val="chapter-para"/>
        <w:shd w:val="clear" w:color="auto" w:fill="FFFFFF"/>
        <w:spacing w:line="408" w:lineRule="atLeast"/>
        <w:textAlignment w:val="baseline"/>
        <w:rPr>
          <w:rFonts w:asciiTheme="minorHAnsi" w:hAnsiTheme="minorHAnsi" w:cstheme="minorHAnsi"/>
          <w:color w:val="2A2A2A"/>
        </w:rPr>
      </w:pPr>
      <w:r w:rsidRPr="0083512E">
        <w:rPr>
          <w:rFonts w:asciiTheme="minorHAnsi" w:hAnsiTheme="minorHAnsi" w:cstheme="minorHAnsi"/>
          <w:color w:val="2A2A2A"/>
        </w:rPr>
        <w:t>‘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right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truth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’ </w:t>
      </w:r>
      <w:proofErr w:type="spellStart"/>
      <w:r w:rsidRPr="0083512E">
        <w:rPr>
          <w:rFonts w:asciiTheme="minorHAnsi" w:hAnsiTheme="minorHAnsi" w:cstheme="minorHAnsi"/>
          <w:color w:val="2A2A2A"/>
        </w:rPr>
        <w:t>encompasses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all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aspects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truth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all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pages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history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; in </w:t>
      </w:r>
      <w:proofErr w:type="spellStart"/>
      <w:r w:rsidRPr="0083512E">
        <w:rPr>
          <w:rFonts w:asciiTheme="minorHAnsi" w:hAnsiTheme="minorHAnsi" w:cstheme="minorHAnsi"/>
          <w:color w:val="2A2A2A"/>
        </w:rPr>
        <w:t>short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‘a </w:t>
      </w:r>
      <w:proofErr w:type="spellStart"/>
      <w:r w:rsidRPr="0083512E">
        <w:rPr>
          <w:rFonts w:asciiTheme="minorHAnsi" w:hAnsiTheme="minorHAnsi" w:cstheme="minorHAnsi"/>
          <w:color w:val="2A2A2A"/>
        </w:rPr>
        <w:t>just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memory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’. </w:t>
      </w:r>
      <w:proofErr w:type="spellStart"/>
      <w:r w:rsidRPr="0083512E">
        <w:rPr>
          <w:rFonts w:asciiTheme="minorHAnsi" w:hAnsiTheme="minorHAnsi" w:cstheme="minorHAnsi"/>
          <w:color w:val="2A2A2A"/>
        </w:rPr>
        <w:t>Thus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initiatives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dialogue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between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those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who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defend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different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views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should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be </w:t>
      </w:r>
      <w:proofErr w:type="spellStart"/>
      <w:r w:rsidRPr="0083512E">
        <w:rPr>
          <w:rFonts w:asciiTheme="minorHAnsi" w:hAnsiTheme="minorHAnsi" w:cstheme="minorHAnsi"/>
          <w:color w:val="2A2A2A"/>
        </w:rPr>
        <w:t>promoted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In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this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respect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creation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joint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commissions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provided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protocols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between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Armenia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Turkey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will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no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doubt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serve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cause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reconciliation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even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if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parties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conflict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insist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on </w:t>
      </w:r>
      <w:proofErr w:type="spellStart"/>
      <w:r w:rsidRPr="0083512E">
        <w:rPr>
          <w:rFonts w:asciiTheme="minorHAnsi" w:hAnsiTheme="minorHAnsi" w:cstheme="minorHAnsi"/>
          <w:color w:val="2A2A2A"/>
        </w:rPr>
        <w:t>highlighting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their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views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on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different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aspects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‘</w:t>
      </w:r>
      <w:proofErr w:type="spellStart"/>
      <w:r w:rsidRPr="0083512E">
        <w:rPr>
          <w:rFonts w:asciiTheme="minorHAnsi" w:hAnsiTheme="minorHAnsi" w:cstheme="minorHAnsi"/>
          <w:color w:val="2A2A2A"/>
        </w:rPr>
        <w:t>their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truth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’. </w:t>
      </w:r>
      <w:proofErr w:type="spellStart"/>
      <w:r w:rsidRPr="0083512E">
        <w:rPr>
          <w:rFonts w:asciiTheme="minorHAnsi" w:hAnsiTheme="minorHAnsi" w:cstheme="minorHAnsi"/>
          <w:color w:val="2A2A2A"/>
        </w:rPr>
        <w:t>We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believe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like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French </w:t>
      </w:r>
      <w:proofErr w:type="spellStart"/>
      <w:r w:rsidRPr="0083512E">
        <w:rPr>
          <w:rFonts w:asciiTheme="minorHAnsi" w:hAnsiTheme="minorHAnsi" w:cstheme="minorHAnsi"/>
          <w:color w:val="2A2A2A"/>
        </w:rPr>
        <w:t>philosopher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Paul </w:t>
      </w:r>
      <w:proofErr w:type="spellStart"/>
      <w:r w:rsidRPr="0083512E">
        <w:rPr>
          <w:rFonts w:asciiTheme="minorHAnsi" w:hAnsiTheme="minorHAnsi" w:cstheme="minorHAnsi"/>
          <w:color w:val="2A2A2A"/>
        </w:rPr>
        <w:t>Ricoeur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history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is not </w:t>
      </w:r>
      <w:proofErr w:type="spellStart"/>
      <w:r w:rsidRPr="0083512E">
        <w:rPr>
          <w:rFonts w:asciiTheme="minorHAnsi" w:hAnsiTheme="minorHAnsi" w:cstheme="minorHAnsi"/>
          <w:color w:val="2A2A2A"/>
        </w:rPr>
        <w:t>frozen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rigid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forever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assessments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categorized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as </w:t>
      </w:r>
      <w:proofErr w:type="spellStart"/>
      <w:r w:rsidRPr="0083512E">
        <w:rPr>
          <w:rFonts w:asciiTheme="minorHAnsi" w:hAnsiTheme="minorHAnsi" w:cstheme="minorHAnsi"/>
          <w:color w:val="2A2A2A"/>
        </w:rPr>
        <w:t>historical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truth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cannot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be </w:t>
      </w:r>
      <w:proofErr w:type="spellStart"/>
      <w:r w:rsidRPr="0083512E">
        <w:rPr>
          <w:rFonts w:asciiTheme="minorHAnsi" w:hAnsiTheme="minorHAnsi" w:cstheme="minorHAnsi"/>
          <w:color w:val="2A2A2A"/>
        </w:rPr>
        <w:t>conclusive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assertions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relating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historical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knowledge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develop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Consequently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research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into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history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is </w:t>
      </w:r>
      <w:proofErr w:type="spellStart"/>
      <w:r w:rsidRPr="0083512E">
        <w:rPr>
          <w:rFonts w:asciiTheme="minorHAnsi" w:hAnsiTheme="minorHAnsi" w:cstheme="minorHAnsi"/>
          <w:color w:val="2A2A2A"/>
        </w:rPr>
        <w:t>continuous</w:t>
      </w:r>
      <w:proofErr w:type="spellEnd"/>
      <w:r w:rsidRPr="0083512E">
        <w:rPr>
          <w:rFonts w:asciiTheme="minorHAnsi" w:hAnsiTheme="minorHAnsi" w:cstheme="minorHAnsi"/>
          <w:color w:val="2A2A2A"/>
        </w:rPr>
        <w:t>.</w:t>
      </w:r>
    </w:p>
    <w:p w14:paraId="25F2A495" w14:textId="77777777" w:rsidR="0083512E" w:rsidRPr="0083512E" w:rsidRDefault="0083512E" w:rsidP="0083512E">
      <w:pPr>
        <w:pStyle w:val="chapter-para"/>
        <w:shd w:val="clear" w:color="auto" w:fill="FFFFFF"/>
        <w:spacing w:before="0" w:after="0" w:line="408" w:lineRule="atLeast"/>
        <w:textAlignment w:val="baseline"/>
        <w:rPr>
          <w:rFonts w:asciiTheme="minorHAnsi" w:hAnsiTheme="minorHAnsi" w:cstheme="minorHAnsi"/>
          <w:color w:val="2A2A2A"/>
        </w:rPr>
      </w:pPr>
      <w:r w:rsidRPr="0083512E">
        <w:rPr>
          <w:rFonts w:asciiTheme="minorHAnsi" w:hAnsiTheme="minorHAnsi" w:cstheme="minorHAnsi"/>
          <w:color w:val="2A2A2A"/>
        </w:rPr>
        <w:t>Paul Ricoeur,</w:t>
      </w:r>
      <w:hyperlink r:id="rId14" w:history="1">
        <w:r w:rsidRPr="0083512E">
          <w:rPr>
            <w:rStyle w:val="Kpr"/>
            <w:rFonts w:asciiTheme="minorHAnsi" w:hAnsiTheme="minorHAnsi" w:cstheme="minorHAnsi"/>
            <w:color w:val="006FB7"/>
            <w:bdr w:val="none" w:sz="0" w:space="0" w:color="auto" w:frame="1"/>
          </w:rPr>
          <w:t>10</w:t>
        </w:r>
      </w:hyperlink>
      <w:r w:rsidRPr="0083512E">
        <w:rPr>
          <w:rFonts w:asciiTheme="minorHAnsi" w:hAnsiTheme="minorHAnsi" w:cstheme="minorHAnsi"/>
          <w:color w:val="2A2A2A"/>
        </w:rPr>
        <w:t> </w:t>
      </w:r>
      <w:proofErr w:type="spellStart"/>
      <w:r w:rsidRPr="0083512E">
        <w:rPr>
          <w:rFonts w:asciiTheme="minorHAnsi" w:hAnsiTheme="minorHAnsi" w:cstheme="minorHAnsi"/>
          <w:color w:val="2A2A2A"/>
        </w:rPr>
        <w:t>who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has </w:t>
      </w:r>
      <w:proofErr w:type="spellStart"/>
      <w:r w:rsidRPr="0083512E">
        <w:rPr>
          <w:rFonts w:asciiTheme="minorHAnsi" w:hAnsiTheme="minorHAnsi" w:cstheme="minorHAnsi"/>
          <w:color w:val="2A2A2A"/>
        </w:rPr>
        <w:t>received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international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recognition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with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his </w:t>
      </w:r>
      <w:proofErr w:type="spellStart"/>
      <w:r w:rsidRPr="0083512E">
        <w:rPr>
          <w:rFonts w:asciiTheme="minorHAnsi" w:hAnsiTheme="minorHAnsi" w:cstheme="minorHAnsi"/>
          <w:color w:val="2A2A2A"/>
        </w:rPr>
        <w:t>book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titled</w:t>
      </w:r>
      <w:proofErr w:type="spellEnd"/>
      <w:r w:rsidRPr="0083512E">
        <w:rPr>
          <w:rFonts w:asciiTheme="minorHAnsi" w:hAnsiTheme="minorHAnsi" w:cstheme="minorHAnsi"/>
          <w:color w:val="2A2A2A"/>
        </w:rPr>
        <w:t> </w:t>
      </w:r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 xml:space="preserve">Memory,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>History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 xml:space="preserve">,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>Forgetting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criticized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concept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‘</w:t>
      </w:r>
      <w:proofErr w:type="spellStart"/>
      <w:r w:rsidRPr="0083512E">
        <w:rPr>
          <w:rFonts w:asciiTheme="minorHAnsi" w:hAnsiTheme="minorHAnsi" w:cstheme="minorHAnsi"/>
          <w:color w:val="2A2A2A"/>
        </w:rPr>
        <w:t>collective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memory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’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pointed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out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some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ideologies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have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been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formed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under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auspices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this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concept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concerning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warning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– </w:t>
      </w:r>
      <w:proofErr w:type="spellStart"/>
      <w:r w:rsidRPr="0083512E">
        <w:rPr>
          <w:rFonts w:asciiTheme="minorHAnsi" w:hAnsiTheme="minorHAnsi" w:cstheme="minorHAnsi"/>
          <w:color w:val="2A2A2A"/>
        </w:rPr>
        <w:t>frequently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recalled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local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foreign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scholars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politicians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– </w:t>
      </w:r>
      <w:proofErr w:type="spellStart"/>
      <w:r w:rsidRPr="0083512E">
        <w:rPr>
          <w:rFonts w:asciiTheme="minorHAnsi" w:hAnsiTheme="minorHAnsi" w:cstheme="minorHAnsi"/>
          <w:color w:val="2A2A2A"/>
        </w:rPr>
        <w:t>about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‘</w:t>
      </w:r>
      <w:proofErr w:type="spellStart"/>
      <w:r w:rsidRPr="0083512E">
        <w:rPr>
          <w:rFonts w:asciiTheme="minorHAnsi" w:hAnsiTheme="minorHAnsi" w:cstheme="minorHAnsi"/>
          <w:color w:val="2A2A2A"/>
        </w:rPr>
        <w:t>completing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task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memory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’. </w:t>
      </w:r>
      <w:proofErr w:type="spellStart"/>
      <w:r w:rsidRPr="0083512E">
        <w:rPr>
          <w:rFonts w:asciiTheme="minorHAnsi" w:hAnsiTheme="minorHAnsi" w:cstheme="minorHAnsi"/>
          <w:color w:val="2A2A2A"/>
        </w:rPr>
        <w:t>Ricoeur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emphasized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it is not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‘</w:t>
      </w:r>
      <w:proofErr w:type="spellStart"/>
      <w:r w:rsidRPr="0083512E">
        <w:rPr>
          <w:rFonts w:asciiTheme="minorHAnsi" w:hAnsiTheme="minorHAnsi" w:cstheme="minorHAnsi"/>
          <w:color w:val="2A2A2A"/>
        </w:rPr>
        <w:t>task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memory</w:t>
      </w:r>
      <w:proofErr w:type="spellEnd"/>
      <w:r w:rsidRPr="0083512E">
        <w:rPr>
          <w:rFonts w:asciiTheme="minorHAnsi" w:hAnsiTheme="minorHAnsi" w:cstheme="minorHAnsi"/>
          <w:color w:val="2A2A2A"/>
        </w:rPr>
        <w:t>’ but a ‘</w:t>
      </w:r>
      <w:proofErr w:type="spellStart"/>
      <w:r w:rsidRPr="0083512E">
        <w:rPr>
          <w:rFonts w:asciiTheme="minorHAnsi" w:hAnsiTheme="minorHAnsi" w:cstheme="minorHAnsi"/>
          <w:color w:val="2A2A2A"/>
        </w:rPr>
        <w:t>study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memory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’ </w:t>
      </w:r>
      <w:proofErr w:type="spellStart"/>
      <w:r w:rsidRPr="0083512E">
        <w:rPr>
          <w:rFonts w:asciiTheme="minorHAnsi" w:hAnsiTheme="minorHAnsi" w:cstheme="minorHAnsi"/>
          <w:color w:val="2A2A2A"/>
        </w:rPr>
        <w:t>processes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should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be </w:t>
      </w:r>
      <w:proofErr w:type="spellStart"/>
      <w:r w:rsidRPr="0083512E">
        <w:rPr>
          <w:rFonts w:asciiTheme="minorHAnsi" w:hAnsiTheme="minorHAnsi" w:cstheme="minorHAnsi"/>
          <w:color w:val="2A2A2A"/>
        </w:rPr>
        <w:t>developed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in </w:t>
      </w:r>
      <w:proofErr w:type="spellStart"/>
      <w:r w:rsidRPr="0083512E">
        <w:rPr>
          <w:rFonts w:asciiTheme="minorHAnsi" w:hAnsiTheme="minorHAnsi" w:cstheme="minorHAnsi"/>
          <w:color w:val="2A2A2A"/>
        </w:rPr>
        <w:t>our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minds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He </w:t>
      </w:r>
      <w:proofErr w:type="spellStart"/>
      <w:r w:rsidRPr="0083512E">
        <w:rPr>
          <w:rFonts w:asciiTheme="minorHAnsi" w:hAnsiTheme="minorHAnsi" w:cstheme="minorHAnsi"/>
          <w:color w:val="2A2A2A"/>
        </w:rPr>
        <w:t>further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stated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discussions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around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‘</w:t>
      </w:r>
      <w:proofErr w:type="spellStart"/>
      <w:r w:rsidRPr="0083512E">
        <w:rPr>
          <w:rFonts w:asciiTheme="minorHAnsi" w:hAnsiTheme="minorHAnsi" w:cstheme="minorHAnsi"/>
          <w:color w:val="2A2A2A"/>
        </w:rPr>
        <w:t>rightful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memory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’ </w:t>
      </w:r>
      <w:proofErr w:type="spellStart"/>
      <w:r w:rsidRPr="0083512E">
        <w:rPr>
          <w:rFonts w:asciiTheme="minorHAnsi" w:hAnsiTheme="minorHAnsi" w:cstheme="minorHAnsi"/>
          <w:color w:val="2A2A2A"/>
        </w:rPr>
        <w:t>create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 </w:t>
      </w:r>
      <w:proofErr w:type="spellStart"/>
      <w:r w:rsidRPr="0083512E">
        <w:rPr>
          <w:rFonts w:asciiTheme="minorHAnsi" w:hAnsiTheme="minorHAnsi" w:cstheme="minorHAnsi"/>
          <w:color w:val="2A2A2A"/>
        </w:rPr>
        <w:t>difficult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picture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those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who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forced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somewhere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remember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their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sorrows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obsessively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who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may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somewhere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else </w:t>
      </w:r>
      <w:proofErr w:type="spellStart"/>
      <w:r w:rsidRPr="0083512E">
        <w:rPr>
          <w:rFonts w:asciiTheme="minorHAnsi" w:hAnsiTheme="minorHAnsi" w:cstheme="minorHAnsi"/>
          <w:color w:val="2A2A2A"/>
        </w:rPr>
        <w:t>equally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face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position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those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who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tend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put </w:t>
      </w:r>
      <w:proofErr w:type="spellStart"/>
      <w:r w:rsidRPr="0083512E">
        <w:rPr>
          <w:rFonts w:asciiTheme="minorHAnsi" w:hAnsiTheme="minorHAnsi" w:cstheme="minorHAnsi"/>
          <w:color w:val="2A2A2A"/>
        </w:rPr>
        <w:t>completely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out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their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minds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conviction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punishment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task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judges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Citizens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must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resist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‘</w:t>
      </w:r>
      <w:proofErr w:type="spellStart"/>
      <w:r w:rsidRPr="0083512E">
        <w:rPr>
          <w:rFonts w:asciiTheme="minorHAnsi" w:hAnsiTheme="minorHAnsi" w:cstheme="minorHAnsi"/>
          <w:color w:val="2A2A2A"/>
        </w:rPr>
        <w:t>forgetting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’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at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same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time </w:t>
      </w:r>
      <w:proofErr w:type="spellStart"/>
      <w:r w:rsidRPr="0083512E">
        <w:rPr>
          <w:rFonts w:asciiTheme="minorHAnsi" w:hAnsiTheme="minorHAnsi" w:cstheme="minorHAnsi"/>
          <w:color w:val="2A2A2A"/>
        </w:rPr>
        <w:t>should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possess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 ‘</w:t>
      </w:r>
      <w:proofErr w:type="spellStart"/>
      <w:r w:rsidRPr="0083512E">
        <w:rPr>
          <w:rFonts w:asciiTheme="minorHAnsi" w:hAnsiTheme="minorHAnsi" w:cstheme="minorHAnsi"/>
          <w:color w:val="2A2A2A"/>
        </w:rPr>
        <w:t>just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memory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’.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task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historian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is not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accuse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exculpate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but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understand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;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‘</w:t>
      </w:r>
      <w:proofErr w:type="spellStart"/>
      <w:r w:rsidRPr="0083512E">
        <w:rPr>
          <w:rFonts w:asciiTheme="minorHAnsi" w:hAnsiTheme="minorHAnsi" w:cstheme="minorHAnsi"/>
          <w:color w:val="2A2A2A"/>
        </w:rPr>
        <w:t>study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memory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’ is </w:t>
      </w:r>
      <w:proofErr w:type="spellStart"/>
      <w:r w:rsidRPr="0083512E">
        <w:rPr>
          <w:rFonts w:asciiTheme="minorHAnsi" w:hAnsiTheme="minorHAnsi" w:cstheme="minorHAnsi"/>
          <w:color w:val="2A2A2A"/>
        </w:rPr>
        <w:t>open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improvement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feature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 </w:t>
      </w:r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>défamiliarization</w:t>
      </w:r>
      <w:hyperlink r:id="rId15" w:history="1">
        <w:r w:rsidRPr="0083512E">
          <w:rPr>
            <w:rStyle w:val="Kpr"/>
            <w:rFonts w:asciiTheme="minorHAnsi" w:hAnsiTheme="minorHAnsi" w:cstheme="minorHAnsi"/>
            <w:color w:val="006FB7"/>
            <w:bdr w:val="none" w:sz="0" w:space="0" w:color="auto" w:frame="1"/>
          </w:rPr>
          <w:t>11</w:t>
        </w:r>
      </w:hyperlink>
      <w:r w:rsidRPr="0083512E">
        <w:rPr>
          <w:rFonts w:asciiTheme="minorHAnsi" w:hAnsiTheme="minorHAnsi" w:cstheme="minorHAnsi"/>
          <w:color w:val="2A2A2A"/>
        </w:rPr>
        <w:t> </w:t>
      </w:r>
      <w:proofErr w:type="spellStart"/>
      <w:r w:rsidRPr="0083512E">
        <w:rPr>
          <w:rFonts w:asciiTheme="minorHAnsi" w:hAnsiTheme="minorHAnsi" w:cstheme="minorHAnsi"/>
          <w:color w:val="2A2A2A"/>
        </w:rPr>
        <w:t>outweighs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task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memory</w:t>
      </w:r>
      <w:proofErr w:type="spellEnd"/>
      <w:r w:rsidRPr="0083512E">
        <w:rPr>
          <w:rFonts w:asciiTheme="minorHAnsi" w:hAnsiTheme="minorHAnsi" w:cstheme="minorHAnsi"/>
          <w:color w:val="2A2A2A"/>
        </w:rPr>
        <w:t>.</w:t>
      </w:r>
    </w:p>
    <w:p w14:paraId="68A0B1A2" w14:textId="77777777" w:rsidR="0083512E" w:rsidRPr="0083512E" w:rsidRDefault="0083512E" w:rsidP="0083512E">
      <w:pPr>
        <w:pStyle w:val="chapter-para"/>
        <w:shd w:val="clear" w:color="auto" w:fill="FFFFFF"/>
        <w:spacing w:before="0" w:after="0" w:line="408" w:lineRule="atLeast"/>
        <w:textAlignment w:val="baseline"/>
        <w:rPr>
          <w:rFonts w:asciiTheme="minorHAnsi" w:hAnsiTheme="minorHAnsi" w:cstheme="minorHAnsi"/>
          <w:color w:val="2A2A2A"/>
        </w:rPr>
      </w:pPr>
      <w:r w:rsidRPr="0083512E">
        <w:rPr>
          <w:rFonts w:asciiTheme="minorHAnsi" w:hAnsiTheme="minorHAnsi" w:cstheme="minorHAnsi"/>
          <w:color w:val="2A2A2A"/>
        </w:rPr>
        <w:t xml:space="preserve">As </w:t>
      </w:r>
      <w:proofErr w:type="spellStart"/>
      <w:r w:rsidRPr="0083512E">
        <w:rPr>
          <w:rFonts w:asciiTheme="minorHAnsi" w:hAnsiTheme="minorHAnsi" w:cstheme="minorHAnsi"/>
          <w:color w:val="2A2A2A"/>
        </w:rPr>
        <w:t>we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address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our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comments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> </w:t>
      </w:r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>EJIL</w:t>
      </w:r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we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intend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focus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mainly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on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international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law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aspects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question</w:t>
      </w:r>
      <w:proofErr w:type="spellEnd"/>
      <w:r w:rsidRPr="0083512E">
        <w:rPr>
          <w:rFonts w:asciiTheme="minorHAnsi" w:hAnsiTheme="minorHAnsi" w:cstheme="minorHAnsi"/>
          <w:color w:val="2A2A2A"/>
        </w:rPr>
        <w:t>.</w:t>
      </w:r>
    </w:p>
    <w:p w14:paraId="77CB74F5" w14:textId="77777777" w:rsidR="0083512E" w:rsidRPr="0083512E" w:rsidRDefault="0083512E" w:rsidP="0083512E">
      <w:pPr>
        <w:pStyle w:val="Balk2"/>
        <w:pBdr>
          <w:bottom w:val="single" w:sz="6" w:space="3" w:color="CFD5E4"/>
        </w:pBdr>
        <w:shd w:val="clear" w:color="auto" w:fill="FFFFFF"/>
        <w:textAlignment w:val="baseline"/>
        <w:rPr>
          <w:rFonts w:asciiTheme="minorHAnsi" w:hAnsiTheme="minorHAnsi" w:cstheme="minorHAnsi"/>
          <w:color w:val="2A2A2A"/>
        </w:rPr>
      </w:pPr>
      <w:r w:rsidRPr="0083512E">
        <w:rPr>
          <w:rFonts w:asciiTheme="minorHAnsi" w:hAnsiTheme="minorHAnsi" w:cstheme="minorHAnsi"/>
          <w:color w:val="2A2A2A"/>
        </w:rPr>
        <w:t xml:space="preserve">1 </w:t>
      </w:r>
      <w:proofErr w:type="spellStart"/>
      <w:r w:rsidRPr="0083512E">
        <w:rPr>
          <w:rFonts w:asciiTheme="minorHAnsi" w:hAnsiTheme="minorHAnsi" w:cstheme="minorHAnsi"/>
          <w:color w:val="2A2A2A"/>
        </w:rPr>
        <w:t>Why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Turkey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does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not </w:t>
      </w:r>
      <w:proofErr w:type="spellStart"/>
      <w:r w:rsidRPr="0083512E">
        <w:rPr>
          <w:rFonts w:asciiTheme="minorHAnsi" w:hAnsiTheme="minorHAnsi" w:cstheme="minorHAnsi"/>
          <w:color w:val="2A2A2A"/>
        </w:rPr>
        <w:t>Qualify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Tragic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Events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1915–1916 as </w:t>
      </w:r>
      <w:proofErr w:type="spellStart"/>
      <w:r w:rsidRPr="0083512E">
        <w:rPr>
          <w:rFonts w:asciiTheme="minorHAnsi" w:hAnsiTheme="minorHAnsi" w:cstheme="minorHAnsi"/>
          <w:color w:val="2A2A2A"/>
        </w:rPr>
        <w:t>Genocide</w:t>
      </w:r>
      <w:proofErr w:type="spellEnd"/>
    </w:p>
    <w:p w14:paraId="5352C46D" w14:textId="77777777" w:rsidR="0083512E" w:rsidRPr="0083512E" w:rsidRDefault="0083512E" w:rsidP="0083512E">
      <w:pPr>
        <w:pStyle w:val="Balk3"/>
        <w:shd w:val="clear" w:color="auto" w:fill="FFFFFF"/>
        <w:spacing w:line="300" w:lineRule="atLeast"/>
        <w:textAlignment w:val="baseline"/>
        <w:rPr>
          <w:rFonts w:asciiTheme="minorHAnsi" w:hAnsiTheme="minorHAnsi" w:cstheme="minorHAnsi"/>
          <w:color w:val="2A2A2A"/>
        </w:rPr>
      </w:pPr>
      <w:r w:rsidRPr="0083512E">
        <w:rPr>
          <w:rFonts w:asciiTheme="minorHAnsi" w:hAnsiTheme="minorHAnsi" w:cstheme="minorHAnsi"/>
          <w:color w:val="2A2A2A"/>
        </w:rPr>
        <w:lastRenderedPageBreak/>
        <w:t xml:space="preserve">A 1948 United Nations </w:t>
      </w:r>
      <w:proofErr w:type="spellStart"/>
      <w:r w:rsidRPr="0083512E">
        <w:rPr>
          <w:rFonts w:asciiTheme="minorHAnsi" w:hAnsiTheme="minorHAnsi" w:cstheme="minorHAnsi"/>
          <w:color w:val="2A2A2A"/>
        </w:rPr>
        <w:t>Convention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on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Prevention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Punishment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Crime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Genocide</w:t>
      </w:r>
      <w:proofErr w:type="spellEnd"/>
    </w:p>
    <w:p w14:paraId="29467951" w14:textId="77777777" w:rsidR="0083512E" w:rsidRPr="0083512E" w:rsidRDefault="0083512E" w:rsidP="0083512E">
      <w:pPr>
        <w:pStyle w:val="chapter-para"/>
        <w:shd w:val="clear" w:color="auto" w:fill="FFFFFF"/>
        <w:spacing w:before="0" w:after="0" w:line="408" w:lineRule="atLeast"/>
        <w:textAlignment w:val="baseline"/>
        <w:rPr>
          <w:rFonts w:asciiTheme="minorHAnsi" w:hAnsiTheme="minorHAnsi" w:cstheme="minorHAnsi"/>
          <w:color w:val="2A2A2A"/>
        </w:rPr>
      </w:pP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main </w:t>
      </w:r>
      <w:proofErr w:type="spellStart"/>
      <w:r w:rsidRPr="0083512E">
        <w:rPr>
          <w:rFonts w:asciiTheme="minorHAnsi" w:hAnsiTheme="minorHAnsi" w:cstheme="minorHAnsi"/>
          <w:color w:val="2A2A2A"/>
        </w:rPr>
        <w:t>charge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author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is </w:t>
      </w:r>
      <w:proofErr w:type="spellStart"/>
      <w:r w:rsidRPr="0083512E">
        <w:rPr>
          <w:rFonts w:asciiTheme="minorHAnsi" w:hAnsiTheme="minorHAnsi" w:cstheme="minorHAnsi"/>
          <w:color w:val="2A2A2A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Turkey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refuses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recognize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1915–1916 </w:t>
      </w:r>
      <w:proofErr w:type="spellStart"/>
      <w:r w:rsidRPr="0083512E">
        <w:rPr>
          <w:rFonts w:asciiTheme="minorHAnsi" w:hAnsiTheme="minorHAnsi" w:cstheme="minorHAnsi"/>
          <w:color w:val="2A2A2A"/>
        </w:rPr>
        <w:t>Armenian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genocide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Let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us </w:t>
      </w:r>
      <w:proofErr w:type="spellStart"/>
      <w:r w:rsidRPr="0083512E">
        <w:rPr>
          <w:rFonts w:asciiTheme="minorHAnsi" w:hAnsiTheme="minorHAnsi" w:cstheme="minorHAnsi"/>
          <w:color w:val="2A2A2A"/>
        </w:rPr>
        <w:t>examine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whether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such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an </w:t>
      </w:r>
      <w:proofErr w:type="spellStart"/>
      <w:r w:rsidRPr="0083512E">
        <w:rPr>
          <w:rFonts w:asciiTheme="minorHAnsi" w:hAnsiTheme="minorHAnsi" w:cstheme="minorHAnsi"/>
          <w:color w:val="2A2A2A"/>
        </w:rPr>
        <w:t>accusation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is </w:t>
      </w:r>
      <w:proofErr w:type="spellStart"/>
      <w:r w:rsidRPr="0083512E">
        <w:rPr>
          <w:rFonts w:asciiTheme="minorHAnsi" w:hAnsiTheme="minorHAnsi" w:cstheme="minorHAnsi"/>
          <w:color w:val="2A2A2A"/>
        </w:rPr>
        <w:t>legally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sustainable</w:t>
      </w:r>
      <w:proofErr w:type="spellEnd"/>
      <w:r w:rsidRPr="0083512E">
        <w:rPr>
          <w:rFonts w:asciiTheme="minorHAnsi" w:hAnsiTheme="minorHAnsi" w:cstheme="minorHAnsi"/>
          <w:color w:val="2A2A2A"/>
        </w:rPr>
        <w:t>. ‘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concept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“</w:t>
      </w:r>
      <w:proofErr w:type="spellStart"/>
      <w:r w:rsidRPr="0083512E">
        <w:rPr>
          <w:rFonts w:asciiTheme="minorHAnsi" w:hAnsiTheme="minorHAnsi" w:cstheme="minorHAnsi"/>
          <w:color w:val="2A2A2A"/>
        </w:rPr>
        <w:t>Armenian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genocide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” is </w:t>
      </w:r>
      <w:proofErr w:type="spellStart"/>
      <w:r w:rsidRPr="0083512E">
        <w:rPr>
          <w:rFonts w:asciiTheme="minorHAnsi" w:hAnsiTheme="minorHAnsi" w:cstheme="minorHAnsi"/>
          <w:color w:val="2A2A2A"/>
        </w:rPr>
        <w:t>being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used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in a </w:t>
      </w:r>
      <w:proofErr w:type="spellStart"/>
      <w:r w:rsidRPr="0083512E">
        <w:rPr>
          <w:rFonts w:asciiTheme="minorHAnsi" w:hAnsiTheme="minorHAnsi" w:cstheme="minorHAnsi"/>
          <w:color w:val="2A2A2A"/>
        </w:rPr>
        <w:t>historical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political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rather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in a legal </w:t>
      </w:r>
      <w:proofErr w:type="spellStart"/>
      <w:r w:rsidRPr="0083512E">
        <w:rPr>
          <w:rFonts w:asciiTheme="minorHAnsi" w:hAnsiTheme="minorHAnsi" w:cstheme="minorHAnsi"/>
          <w:color w:val="2A2A2A"/>
        </w:rPr>
        <w:t>perspective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It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has </w:t>
      </w:r>
      <w:proofErr w:type="spellStart"/>
      <w:r w:rsidRPr="0083512E">
        <w:rPr>
          <w:rFonts w:asciiTheme="minorHAnsi" w:hAnsiTheme="minorHAnsi" w:cstheme="minorHAnsi"/>
          <w:color w:val="2A2A2A"/>
        </w:rPr>
        <w:t>become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 </w:t>
      </w:r>
      <w:proofErr w:type="spellStart"/>
      <w:r w:rsidRPr="0083512E">
        <w:rPr>
          <w:rFonts w:asciiTheme="minorHAnsi" w:hAnsiTheme="minorHAnsi" w:cstheme="minorHAnsi"/>
          <w:color w:val="2A2A2A"/>
        </w:rPr>
        <w:t>catchword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which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reveals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deep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scars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in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Armenian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collective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memory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Learned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legal </w:t>
      </w:r>
      <w:proofErr w:type="spellStart"/>
      <w:r w:rsidRPr="0083512E">
        <w:rPr>
          <w:rFonts w:asciiTheme="minorHAnsi" w:hAnsiTheme="minorHAnsi" w:cstheme="minorHAnsi"/>
          <w:color w:val="2A2A2A"/>
        </w:rPr>
        <w:t>discussions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on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issue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genocidal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intent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little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no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relevance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perception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Armenians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one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most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defining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moments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their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history.’</w:t>
      </w:r>
      <w:hyperlink r:id="rId16" w:history="1">
        <w:r w:rsidRPr="0083512E">
          <w:rPr>
            <w:rStyle w:val="Kpr"/>
            <w:rFonts w:asciiTheme="minorHAnsi" w:hAnsiTheme="minorHAnsi" w:cstheme="minorHAnsi"/>
            <w:color w:val="006FB7"/>
            <w:bdr w:val="none" w:sz="0" w:space="0" w:color="auto" w:frame="1"/>
          </w:rPr>
          <w:t>12</w:t>
        </w:r>
      </w:hyperlink>
    </w:p>
    <w:p w14:paraId="0FA8EB99" w14:textId="77777777" w:rsidR="0083512E" w:rsidRPr="0083512E" w:rsidRDefault="0083512E" w:rsidP="0083512E">
      <w:pPr>
        <w:pStyle w:val="chapter-para"/>
        <w:shd w:val="clear" w:color="auto" w:fill="FFFFFF"/>
        <w:spacing w:before="0" w:after="0" w:line="408" w:lineRule="atLeast"/>
        <w:textAlignment w:val="baseline"/>
        <w:rPr>
          <w:rFonts w:asciiTheme="minorHAnsi" w:hAnsiTheme="minorHAnsi" w:cstheme="minorHAnsi"/>
          <w:color w:val="2A2A2A"/>
        </w:rPr>
      </w:pP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term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‘</w:t>
      </w:r>
      <w:proofErr w:type="spellStart"/>
      <w:r w:rsidRPr="0083512E">
        <w:rPr>
          <w:rFonts w:asciiTheme="minorHAnsi" w:hAnsiTheme="minorHAnsi" w:cstheme="minorHAnsi"/>
          <w:color w:val="2A2A2A"/>
        </w:rPr>
        <w:t>genocide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’ is a legal </w:t>
      </w:r>
      <w:proofErr w:type="spellStart"/>
      <w:r w:rsidRPr="0083512E">
        <w:rPr>
          <w:rFonts w:asciiTheme="minorHAnsi" w:hAnsiTheme="minorHAnsi" w:cstheme="minorHAnsi"/>
          <w:color w:val="2A2A2A"/>
        </w:rPr>
        <w:t>term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; it </w:t>
      </w:r>
      <w:proofErr w:type="spellStart"/>
      <w:r w:rsidRPr="0083512E">
        <w:rPr>
          <w:rFonts w:asciiTheme="minorHAnsi" w:hAnsiTheme="minorHAnsi" w:cstheme="minorHAnsi"/>
          <w:color w:val="2A2A2A"/>
        </w:rPr>
        <w:t>describes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 </w:t>
      </w:r>
      <w:proofErr w:type="spellStart"/>
      <w:r w:rsidRPr="0083512E">
        <w:rPr>
          <w:rFonts w:asciiTheme="minorHAnsi" w:hAnsiTheme="minorHAnsi" w:cstheme="minorHAnsi"/>
          <w:color w:val="2A2A2A"/>
        </w:rPr>
        <w:t>crime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specifically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defined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1948 </w:t>
      </w:r>
      <w:proofErr w:type="spellStart"/>
      <w:r w:rsidRPr="0083512E">
        <w:rPr>
          <w:rFonts w:asciiTheme="minorHAnsi" w:hAnsiTheme="minorHAnsi" w:cstheme="minorHAnsi"/>
          <w:color w:val="2A2A2A"/>
        </w:rPr>
        <w:t>Genocide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Convention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must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be </w:t>
      </w:r>
      <w:proofErr w:type="spellStart"/>
      <w:r w:rsidRPr="0083512E">
        <w:rPr>
          <w:rFonts w:asciiTheme="minorHAnsi" w:hAnsiTheme="minorHAnsi" w:cstheme="minorHAnsi"/>
          <w:color w:val="2A2A2A"/>
        </w:rPr>
        <w:t>addressed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accordingly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existence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crime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genocide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can be </w:t>
      </w:r>
      <w:proofErr w:type="spellStart"/>
      <w:r w:rsidRPr="0083512E">
        <w:rPr>
          <w:rFonts w:asciiTheme="minorHAnsi" w:hAnsiTheme="minorHAnsi" w:cstheme="minorHAnsi"/>
          <w:color w:val="2A2A2A"/>
        </w:rPr>
        <w:t>legally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determined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only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judges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a </w:t>
      </w:r>
      <w:proofErr w:type="spellStart"/>
      <w:r w:rsidRPr="0083512E">
        <w:rPr>
          <w:rFonts w:asciiTheme="minorHAnsi" w:hAnsiTheme="minorHAnsi" w:cstheme="minorHAnsi"/>
          <w:color w:val="2A2A2A"/>
        </w:rPr>
        <w:t>competent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tribunal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on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basis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prescribed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legal </w:t>
      </w:r>
      <w:proofErr w:type="spellStart"/>
      <w:r w:rsidRPr="0083512E">
        <w:rPr>
          <w:rFonts w:asciiTheme="minorHAnsi" w:hAnsiTheme="minorHAnsi" w:cstheme="minorHAnsi"/>
          <w:color w:val="2A2A2A"/>
        </w:rPr>
        <w:t>criteria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after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 </w:t>
      </w:r>
      <w:proofErr w:type="spellStart"/>
      <w:r w:rsidRPr="0083512E">
        <w:rPr>
          <w:rFonts w:asciiTheme="minorHAnsi" w:hAnsiTheme="minorHAnsi" w:cstheme="minorHAnsi"/>
          <w:color w:val="2A2A2A"/>
        </w:rPr>
        <w:t>fair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impartial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trial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Genocide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Convention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does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not </w:t>
      </w:r>
      <w:proofErr w:type="spellStart"/>
      <w:r w:rsidRPr="0083512E">
        <w:rPr>
          <w:rFonts w:asciiTheme="minorHAnsi" w:hAnsiTheme="minorHAnsi" w:cstheme="minorHAnsi"/>
          <w:color w:val="2A2A2A"/>
        </w:rPr>
        <w:t>allow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convictions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on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grounds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genocide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legislatures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scholars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pamphleteers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politicians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others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Some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historians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sociologists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politicians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even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political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scientists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who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deal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with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these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issues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tend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describe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almost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incident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which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involves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 </w:t>
      </w:r>
      <w:proofErr w:type="spellStart"/>
      <w:r w:rsidRPr="0083512E">
        <w:rPr>
          <w:rFonts w:asciiTheme="minorHAnsi" w:hAnsiTheme="minorHAnsi" w:cstheme="minorHAnsi"/>
          <w:color w:val="2A2A2A"/>
        </w:rPr>
        <w:t>significant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number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dead</w:t>
      </w:r>
      <w:hyperlink r:id="rId17" w:history="1">
        <w:r w:rsidRPr="0083512E">
          <w:rPr>
            <w:rStyle w:val="Kpr"/>
            <w:rFonts w:asciiTheme="minorHAnsi" w:hAnsiTheme="minorHAnsi" w:cstheme="minorHAnsi"/>
            <w:color w:val="006FB7"/>
            <w:bdr w:val="none" w:sz="0" w:space="0" w:color="auto" w:frame="1"/>
          </w:rPr>
          <w:t>13</w:t>
        </w:r>
      </w:hyperlink>
      <w:r w:rsidRPr="0083512E">
        <w:rPr>
          <w:rFonts w:asciiTheme="minorHAnsi" w:hAnsiTheme="minorHAnsi" w:cstheme="minorHAnsi"/>
          <w:color w:val="2A2A2A"/>
        </w:rPr>
        <w:t xml:space="preserve"> as </w:t>
      </w:r>
      <w:proofErr w:type="spellStart"/>
      <w:r w:rsidRPr="0083512E">
        <w:rPr>
          <w:rFonts w:asciiTheme="minorHAnsi" w:hAnsiTheme="minorHAnsi" w:cstheme="minorHAnsi"/>
          <w:color w:val="2A2A2A"/>
        </w:rPr>
        <w:t>genocide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; </w:t>
      </w:r>
      <w:proofErr w:type="spellStart"/>
      <w:r w:rsidRPr="0083512E">
        <w:rPr>
          <w:rFonts w:asciiTheme="minorHAnsi" w:hAnsiTheme="minorHAnsi" w:cstheme="minorHAnsi"/>
          <w:color w:val="2A2A2A"/>
        </w:rPr>
        <w:t>they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sometimes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purposely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mislead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those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who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not </w:t>
      </w:r>
      <w:proofErr w:type="spellStart"/>
      <w:r w:rsidRPr="0083512E">
        <w:rPr>
          <w:rFonts w:asciiTheme="minorHAnsi" w:hAnsiTheme="minorHAnsi" w:cstheme="minorHAnsi"/>
          <w:color w:val="2A2A2A"/>
        </w:rPr>
        <w:t>familiar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with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law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; </w:t>
      </w:r>
      <w:proofErr w:type="spellStart"/>
      <w:r w:rsidRPr="0083512E">
        <w:rPr>
          <w:rFonts w:asciiTheme="minorHAnsi" w:hAnsiTheme="minorHAnsi" w:cstheme="minorHAnsi"/>
          <w:color w:val="2A2A2A"/>
        </w:rPr>
        <w:t>they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created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an ‘</w:t>
      </w:r>
      <w:proofErr w:type="spellStart"/>
      <w:r w:rsidRPr="0083512E">
        <w:rPr>
          <w:rFonts w:asciiTheme="minorHAnsi" w:hAnsiTheme="minorHAnsi" w:cstheme="minorHAnsi"/>
          <w:color w:val="2A2A2A"/>
        </w:rPr>
        <w:t>Armenian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taboo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’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now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prisoners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it.</w:t>
      </w:r>
      <w:hyperlink r:id="rId18" w:history="1">
        <w:r w:rsidRPr="0083512E">
          <w:rPr>
            <w:rStyle w:val="Kpr"/>
            <w:rFonts w:asciiTheme="minorHAnsi" w:hAnsiTheme="minorHAnsi" w:cstheme="minorHAnsi"/>
            <w:color w:val="006FB7"/>
            <w:bdr w:val="none" w:sz="0" w:space="0" w:color="auto" w:frame="1"/>
          </w:rPr>
          <w:t>14</w:t>
        </w:r>
      </w:hyperlink>
      <w:r w:rsidRPr="0083512E">
        <w:rPr>
          <w:rFonts w:asciiTheme="minorHAnsi" w:hAnsiTheme="minorHAnsi" w:cstheme="minorHAnsi"/>
          <w:color w:val="2A2A2A"/>
        </w:rPr>
        <w:t> </w:t>
      </w:r>
      <w:proofErr w:type="spellStart"/>
      <w:r w:rsidRPr="0083512E">
        <w:rPr>
          <w:rFonts w:asciiTheme="minorHAnsi" w:hAnsiTheme="minorHAnsi" w:cstheme="minorHAnsi"/>
          <w:color w:val="2A2A2A"/>
        </w:rPr>
        <w:t>Indeed</w:t>
      </w:r>
      <w:proofErr w:type="spellEnd"/>
      <w:r w:rsidRPr="0083512E">
        <w:rPr>
          <w:rFonts w:asciiTheme="minorHAnsi" w:hAnsiTheme="minorHAnsi" w:cstheme="minorHAnsi"/>
          <w:color w:val="2A2A2A"/>
        </w:rPr>
        <w:t>:</w:t>
      </w:r>
    </w:p>
    <w:p w14:paraId="5E6317E2" w14:textId="77777777" w:rsidR="0083512E" w:rsidRPr="0083512E" w:rsidRDefault="0083512E" w:rsidP="0083512E">
      <w:pPr>
        <w:pStyle w:val="chapter-para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  <w:color w:val="2A2A2A"/>
          <w:sz w:val="27"/>
          <w:szCs w:val="27"/>
        </w:rPr>
      </w:pP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term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events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of 1915 as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genocide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is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detach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genocide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from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its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legal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definition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use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it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for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political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or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moral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purposes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Whether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it is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sound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keep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hammering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on a legal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term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based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on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non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-legal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considerations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is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doubtful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… it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adds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a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wrong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conceptualization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legal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system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eventually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could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lead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a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devaluation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norm itself.</w:t>
      </w:r>
      <w:hyperlink r:id="rId19" w:history="1">
        <w:r w:rsidRPr="0083512E">
          <w:rPr>
            <w:rStyle w:val="Kpr"/>
            <w:rFonts w:asciiTheme="minorHAnsi" w:hAnsiTheme="minorHAnsi" w:cstheme="minorHAnsi"/>
            <w:color w:val="006FB7"/>
            <w:sz w:val="27"/>
            <w:szCs w:val="27"/>
            <w:bdr w:val="none" w:sz="0" w:space="0" w:color="auto" w:frame="1"/>
          </w:rPr>
          <w:t>15</w:t>
        </w:r>
      </w:hyperlink>
    </w:p>
    <w:p w14:paraId="1A9827FF" w14:textId="77777777" w:rsidR="0083512E" w:rsidRPr="0083512E" w:rsidRDefault="0083512E" w:rsidP="0083512E">
      <w:pPr>
        <w:pStyle w:val="chapter-para"/>
        <w:shd w:val="clear" w:color="auto" w:fill="FFFFFF"/>
        <w:spacing w:before="0" w:after="0" w:line="408" w:lineRule="atLeast"/>
        <w:textAlignment w:val="baseline"/>
        <w:rPr>
          <w:rFonts w:asciiTheme="minorHAnsi" w:hAnsiTheme="minorHAnsi" w:cstheme="minorHAnsi"/>
          <w:color w:val="2A2A2A"/>
        </w:rPr>
      </w:pPr>
      <w:r w:rsidRPr="0083512E">
        <w:rPr>
          <w:rFonts w:asciiTheme="minorHAnsi" w:hAnsiTheme="minorHAnsi" w:cstheme="minorHAnsi"/>
          <w:color w:val="2A2A2A"/>
        </w:rPr>
        <w:t xml:space="preserve">But </w:t>
      </w:r>
      <w:proofErr w:type="spellStart"/>
      <w:r w:rsidRPr="0083512E">
        <w:rPr>
          <w:rFonts w:asciiTheme="minorHAnsi" w:hAnsiTheme="minorHAnsi" w:cstheme="minorHAnsi"/>
          <w:color w:val="2A2A2A"/>
        </w:rPr>
        <w:t>Armenians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some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their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supporters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have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deliberately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set aside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legal </w:t>
      </w:r>
      <w:proofErr w:type="spellStart"/>
      <w:r w:rsidRPr="0083512E">
        <w:rPr>
          <w:rFonts w:asciiTheme="minorHAnsi" w:hAnsiTheme="minorHAnsi" w:cstheme="minorHAnsi"/>
          <w:color w:val="2A2A2A"/>
        </w:rPr>
        <w:t>aspects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issue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because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– </w:t>
      </w:r>
      <w:proofErr w:type="spellStart"/>
      <w:r w:rsidRPr="0083512E">
        <w:rPr>
          <w:rFonts w:asciiTheme="minorHAnsi" w:hAnsiTheme="minorHAnsi" w:cstheme="minorHAnsi"/>
          <w:color w:val="2A2A2A"/>
        </w:rPr>
        <w:t>they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thought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– it </w:t>
      </w:r>
      <w:proofErr w:type="spellStart"/>
      <w:r w:rsidRPr="0083512E">
        <w:rPr>
          <w:rFonts w:asciiTheme="minorHAnsi" w:hAnsiTheme="minorHAnsi" w:cstheme="minorHAnsi"/>
          <w:color w:val="2A2A2A"/>
        </w:rPr>
        <w:t>would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weaken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their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genocide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claims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They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have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chosen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adopt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 </w:t>
      </w:r>
      <w:proofErr w:type="spellStart"/>
      <w:r w:rsidRPr="0083512E">
        <w:rPr>
          <w:rFonts w:asciiTheme="minorHAnsi" w:hAnsiTheme="minorHAnsi" w:cstheme="minorHAnsi"/>
          <w:color w:val="2A2A2A"/>
        </w:rPr>
        <w:t>dogmatic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political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approach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underline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tragic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nature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incidents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can </w:t>
      </w:r>
      <w:proofErr w:type="spellStart"/>
      <w:r w:rsidRPr="0083512E">
        <w:rPr>
          <w:rFonts w:asciiTheme="minorHAnsi" w:hAnsiTheme="minorHAnsi" w:cstheme="minorHAnsi"/>
          <w:color w:val="2A2A2A"/>
        </w:rPr>
        <w:t>make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genocide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claims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more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easily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acceptable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public.</w:t>
      </w:r>
      <w:hyperlink r:id="rId20" w:history="1">
        <w:r w:rsidRPr="0083512E">
          <w:rPr>
            <w:rStyle w:val="Kpr"/>
            <w:rFonts w:asciiTheme="minorHAnsi" w:hAnsiTheme="minorHAnsi" w:cstheme="minorHAnsi"/>
            <w:color w:val="006FB7"/>
            <w:bdr w:val="none" w:sz="0" w:space="0" w:color="auto" w:frame="1"/>
          </w:rPr>
          <w:t>16</w:t>
        </w:r>
      </w:hyperlink>
    </w:p>
    <w:p w14:paraId="5A4334E1" w14:textId="77777777" w:rsidR="0083512E" w:rsidRPr="0083512E" w:rsidRDefault="0083512E" w:rsidP="0083512E">
      <w:pPr>
        <w:pStyle w:val="Balk3"/>
        <w:shd w:val="clear" w:color="auto" w:fill="FFFFFF"/>
        <w:spacing w:line="300" w:lineRule="atLeast"/>
        <w:textAlignment w:val="baseline"/>
        <w:rPr>
          <w:rFonts w:asciiTheme="minorHAnsi" w:hAnsiTheme="minorHAnsi" w:cstheme="minorHAnsi"/>
          <w:color w:val="2A2A2A"/>
        </w:rPr>
      </w:pPr>
      <w:r w:rsidRPr="0083512E">
        <w:rPr>
          <w:rFonts w:asciiTheme="minorHAnsi" w:hAnsiTheme="minorHAnsi" w:cstheme="minorHAnsi"/>
          <w:color w:val="2A2A2A"/>
        </w:rPr>
        <w:t xml:space="preserve">B </w:t>
      </w:r>
      <w:proofErr w:type="spellStart"/>
      <w:r w:rsidRPr="0083512E">
        <w:rPr>
          <w:rFonts w:asciiTheme="minorHAnsi" w:hAnsiTheme="minorHAnsi" w:cstheme="minorHAnsi"/>
          <w:color w:val="2A2A2A"/>
        </w:rPr>
        <w:t>Dolus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specialis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– Special </w:t>
      </w:r>
      <w:proofErr w:type="spellStart"/>
      <w:r w:rsidRPr="0083512E">
        <w:rPr>
          <w:rFonts w:asciiTheme="minorHAnsi" w:hAnsiTheme="minorHAnsi" w:cstheme="minorHAnsi"/>
          <w:color w:val="2A2A2A"/>
        </w:rPr>
        <w:t>Intent</w:t>
      </w:r>
      <w:proofErr w:type="spellEnd"/>
    </w:p>
    <w:p w14:paraId="5F50945F" w14:textId="77777777" w:rsidR="0083512E" w:rsidRPr="0083512E" w:rsidRDefault="0083512E" w:rsidP="0083512E">
      <w:pPr>
        <w:pStyle w:val="chapter-para"/>
        <w:shd w:val="clear" w:color="auto" w:fill="FFFFFF"/>
        <w:spacing w:before="0" w:after="0" w:line="408" w:lineRule="atLeast"/>
        <w:textAlignment w:val="baseline"/>
        <w:rPr>
          <w:rFonts w:asciiTheme="minorHAnsi" w:hAnsiTheme="minorHAnsi" w:cstheme="minorHAnsi"/>
          <w:color w:val="2A2A2A"/>
        </w:rPr>
      </w:pPr>
      <w:proofErr w:type="spellStart"/>
      <w:r w:rsidRPr="0083512E">
        <w:rPr>
          <w:rFonts w:asciiTheme="minorHAnsi" w:hAnsiTheme="minorHAnsi" w:cstheme="minorHAnsi"/>
          <w:color w:val="2A2A2A"/>
        </w:rPr>
        <w:lastRenderedPageBreak/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most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important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characteristic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Genocide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Convention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is </w:t>
      </w:r>
      <w:proofErr w:type="spellStart"/>
      <w:r w:rsidRPr="0083512E">
        <w:rPr>
          <w:rFonts w:asciiTheme="minorHAnsi" w:hAnsiTheme="minorHAnsi" w:cstheme="minorHAnsi"/>
          <w:color w:val="2A2A2A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crime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genocide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exist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acts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must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have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been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committed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with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intent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destroy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protected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groups</w:t>
      </w:r>
      <w:proofErr w:type="spellEnd"/>
      <w:r w:rsidRPr="0083512E">
        <w:rPr>
          <w:rFonts w:asciiTheme="minorHAnsi" w:hAnsiTheme="minorHAnsi" w:cstheme="minorHAnsi"/>
          <w:color w:val="2A2A2A"/>
        </w:rPr>
        <w:t> </w:t>
      </w:r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 xml:space="preserve">as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>such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mental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subjective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element </w:t>
      </w:r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>(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>mens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>rea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) is a </w:t>
      </w:r>
      <w:proofErr w:type="spellStart"/>
      <w:r w:rsidRPr="0083512E">
        <w:rPr>
          <w:rFonts w:asciiTheme="minorHAnsi" w:hAnsiTheme="minorHAnsi" w:cstheme="minorHAnsi"/>
          <w:color w:val="2A2A2A"/>
        </w:rPr>
        <w:t>constituent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crime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concept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‘general </w:t>
      </w:r>
      <w:proofErr w:type="spellStart"/>
      <w:r w:rsidRPr="0083512E">
        <w:rPr>
          <w:rFonts w:asciiTheme="minorHAnsi" w:hAnsiTheme="minorHAnsi" w:cstheme="minorHAnsi"/>
          <w:color w:val="2A2A2A"/>
        </w:rPr>
        <w:t>intent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’, </w:t>
      </w:r>
      <w:proofErr w:type="spellStart"/>
      <w:r w:rsidRPr="0083512E">
        <w:rPr>
          <w:rFonts w:asciiTheme="minorHAnsi" w:hAnsiTheme="minorHAnsi" w:cstheme="minorHAnsi"/>
          <w:color w:val="2A2A2A"/>
        </w:rPr>
        <w:t>which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is </w:t>
      </w:r>
      <w:proofErr w:type="spellStart"/>
      <w:r w:rsidRPr="0083512E">
        <w:rPr>
          <w:rFonts w:asciiTheme="minorHAnsi" w:hAnsiTheme="minorHAnsi" w:cstheme="minorHAnsi"/>
          <w:color w:val="2A2A2A"/>
        </w:rPr>
        <w:t>valid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ordinary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crimes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is </w:t>
      </w:r>
      <w:proofErr w:type="spellStart"/>
      <w:r w:rsidRPr="0083512E">
        <w:rPr>
          <w:rFonts w:asciiTheme="minorHAnsi" w:hAnsiTheme="minorHAnsi" w:cstheme="minorHAnsi"/>
          <w:color w:val="2A2A2A"/>
        </w:rPr>
        <w:t>inadequate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in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identification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acts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genocide</w:t>
      </w:r>
      <w:proofErr w:type="spellEnd"/>
      <w:r w:rsidRPr="0083512E">
        <w:rPr>
          <w:rFonts w:asciiTheme="minorHAnsi" w:hAnsiTheme="minorHAnsi" w:cstheme="minorHAnsi"/>
          <w:color w:val="2A2A2A"/>
        </w:rPr>
        <w:t>.</w:t>
      </w:r>
    </w:p>
    <w:p w14:paraId="3158EB49" w14:textId="77777777" w:rsidR="0083512E" w:rsidRPr="0083512E" w:rsidRDefault="0083512E" w:rsidP="0083512E">
      <w:pPr>
        <w:pStyle w:val="chapter-para"/>
        <w:shd w:val="clear" w:color="auto" w:fill="FFFFFF"/>
        <w:spacing w:before="0" w:after="0" w:line="408" w:lineRule="atLeast"/>
        <w:textAlignment w:val="baseline"/>
        <w:rPr>
          <w:rFonts w:asciiTheme="minorHAnsi" w:hAnsiTheme="minorHAnsi" w:cstheme="minorHAnsi"/>
          <w:color w:val="2A2A2A"/>
        </w:rPr>
      </w:pPr>
      <w:proofErr w:type="spellStart"/>
      <w:r w:rsidRPr="0083512E">
        <w:rPr>
          <w:rFonts w:asciiTheme="minorHAnsi" w:hAnsiTheme="minorHAnsi" w:cstheme="minorHAnsi"/>
          <w:color w:val="2A2A2A"/>
        </w:rPr>
        <w:t>Sociologically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psychologically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intent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‘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destroy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 </w:t>
      </w:r>
      <w:proofErr w:type="spellStart"/>
      <w:r w:rsidRPr="0083512E">
        <w:rPr>
          <w:rFonts w:asciiTheme="minorHAnsi" w:hAnsiTheme="minorHAnsi" w:cstheme="minorHAnsi"/>
          <w:color w:val="2A2A2A"/>
        </w:rPr>
        <w:t>group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as </w:t>
      </w:r>
      <w:proofErr w:type="spellStart"/>
      <w:r w:rsidRPr="0083512E">
        <w:rPr>
          <w:rFonts w:asciiTheme="minorHAnsi" w:hAnsiTheme="minorHAnsi" w:cstheme="minorHAnsi"/>
          <w:color w:val="2A2A2A"/>
        </w:rPr>
        <w:t>such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’ </w:t>
      </w:r>
      <w:proofErr w:type="spellStart"/>
      <w:r w:rsidRPr="0083512E">
        <w:rPr>
          <w:rFonts w:asciiTheme="minorHAnsi" w:hAnsiTheme="minorHAnsi" w:cstheme="minorHAnsi"/>
          <w:color w:val="2A2A2A"/>
        </w:rPr>
        <w:t>emerges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in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most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intensive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stage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racism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Racial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hatred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is </w:t>
      </w:r>
      <w:proofErr w:type="spellStart"/>
      <w:r w:rsidRPr="0083512E">
        <w:rPr>
          <w:rFonts w:asciiTheme="minorHAnsi" w:hAnsiTheme="minorHAnsi" w:cstheme="minorHAnsi"/>
          <w:color w:val="2A2A2A"/>
        </w:rPr>
        <w:t>quite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different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from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ordinary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animosity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laced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with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anger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which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parties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engaged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in a </w:t>
      </w:r>
      <w:proofErr w:type="spellStart"/>
      <w:r w:rsidRPr="0083512E">
        <w:rPr>
          <w:rFonts w:asciiTheme="minorHAnsi" w:hAnsiTheme="minorHAnsi" w:cstheme="minorHAnsi"/>
          <w:color w:val="2A2A2A"/>
        </w:rPr>
        <w:t>substantial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dispute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may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feel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towards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one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another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Racial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hatred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is a </w:t>
      </w:r>
      <w:proofErr w:type="spellStart"/>
      <w:r w:rsidRPr="0083512E">
        <w:rPr>
          <w:rFonts w:asciiTheme="minorHAnsi" w:hAnsiTheme="minorHAnsi" w:cstheme="minorHAnsi"/>
          <w:color w:val="2A2A2A"/>
        </w:rPr>
        <w:t>deeply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pathological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feeling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complicated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fanaticism</w:t>
      </w:r>
      <w:proofErr w:type="spellEnd"/>
      <w:r w:rsidRPr="0083512E">
        <w:rPr>
          <w:rFonts w:asciiTheme="minorHAnsi" w:hAnsiTheme="minorHAnsi" w:cstheme="minorHAnsi"/>
          <w:color w:val="2A2A2A"/>
        </w:rPr>
        <w:t>. Anti-</w:t>
      </w:r>
      <w:proofErr w:type="spellStart"/>
      <w:r w:rsidRPr="0083512E">
        <w:rPr>
          <w:rFonts w:asciiTheme="minorHAnsi" w:hAnsiTheme="minorHAnsi" w:cstheme="minorHAnsi"/>
          <w:color w:val="2A2A2A"/>
        </w:rPr>
        <w:t>Semitism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is an </w:t>
      </w:r>
      <w:proofErr w:type="spellStart"/>
      <w:r w:rsidRPr="0083512E">
        <w:rPr>
          <w:rFonts w:asciiTheme="minorHAnsi" w:hAnsiTheme="minorHAnsi" w:cstheme="minorHAnsi"/>
          <w:color w:val="2A2A2A"/>
        </w:rPr>
        <w:t>example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in </w:t>
      </w:r>
      <w:proofErr w:type="spellStart"/>
      <w:r w:rsidRPr="0083512E">
        <w:rPr>
          <w:rFonts w:asciiTheme="minorHAnsi" w:hAnsiTheme="minorHAnsi" w:cstheme="minorHAnsi"/>
          <w:color w:val="2A2A2A"/>
        </w:rPr>
        <w:t>this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context.</w:t>
      </w:r>
      <w:hyperlink r:id="rId21" w:history="1">
        <w:r w:rsidRPr="0083512E">
          <w:rPr>
            <w:rStyle w:val="Kpr"/>
            <w:rFonts w:asciiTheme="minorHAnsi" w:hAnsiTheme="minorHAnsi" w:cstheme="minorHAnsi"/>
            <w:color w:val="006FB7"/>
            <w:bdr w:val="none" w:sz="0" w:space="0" w:color="auto" w:frame="1"/>
          </w:rPr>
          <w:t>17</w:t>
        </w:r>
      </w:hyperlink>
    </w:p>
    <w:p w14:paraId="3B472324" w14:textId="77777777" w:rsidR="0083512E" w:rsidRPr="0083512E" w:rsidRDefault="0083512E" w:rsidP="0083512E">
      <w:pPr>
        <w:pStyle w:val="chapter-para"/>
        <w:shd w:val="clear" w:color="auto" w:fill="FFFFFF"/>
        <w:spacing w:before="0" w:after="0" w:line="408" w:lineRule="atLeast"/>
        <w:textAlignment w:val="baseline"/>
        <w:rPr>
          <w:rFonts w:asciiTheme="minorHAnsi" w:hAnsiTheme="minorHAnsi" w:cstheme="minorHAnsi"/>
          <w:color w:val="2A2A2A"/>
        </w:rPr>
      </w:pPr>
      <w:proofErr w:type="spellStart"/>
      <w:r w:rsidRPr="0083512E">
        <w:rPr>
          <w:rFonts w:asciiTheme="minorHAnsi" w:hAnsiTheme="minorHAnsi" w:cstheme="minorHAnsi"/>
          <w:color w:val="2A2A2A"/>
        </w:rPr>
        <w:t>According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Genocide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Convention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intent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destroy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 </w:t>
      </w:r>
      <w:proofErr w:type="spellStart"/>
      <w:r w:rsidRPr="0083512E">
        <w:rPr>
          <w:rFonts w:asciiTheme="minorHAnsi" w:hAnsiTheme="minorHAnsi" w:cstheme="minorHAnsi"/>
          <w:color w:val="2A2A2A"/>
        </w:rPr>
        <w:t>group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must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be in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form of ‘</w:t>
      </w:r>
      <w:proofErr w:type="spellStart"/>
      <w:r w:rsidRPr="0083512E">
        <w:rPr>
          <w:rFonts w:asciiTheme="minorHAnsi" w:hAnsiTheme="minorHAnsi" w:cstheme="minorHAnsi"/>
          <w:color w:val="2A2A2A"/>
        </w:rPr>
        <w:t>special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intent</w:t>
      </w:r>
      <w:proofErr w:type="spellEnd"/>
      <w:r w:rsidRPr="0083512E">
        <w:rPr>
          <w:rFonts w:asciiTheme="minorHAnsi" w:hAnsiTheme="minorHAnsi" w:cstheme="minorHAnsi"/>
          <w:color w:val="2A2A2A"/>
        </w:rPr>
        <w:t>’,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>dolus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>specialis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>,</w:t>
      </w:r>
      <w:r w:rsidRPr="0083512E">
        <w:rPr>
          <w:rFonts w:asciiTheme="minorHAnsi" w:hAnsiTheme="minorHAnsi" w:cstheme="minorHAnsi"/>
          <w:color w:val="2A2A2A"/>
        </w:rPr>
        <w:t> </w:t>
      </w:r>
      <w:proofErr w:type="spellStart"/>
      <w:r w:rsidRPr="0083512E">
        <w:rPr>
          <w:rFonts w:asciiTheme="minorHAnsi" w:hAnsiTheme="minorHAnsi" w:cstheme="minorHAnsi"/>
          <w:color w:val="2A2A2A"/>
        </w:rPr>
        <w:t>beyond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doubt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This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crucial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aspect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crime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genocide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has </w:t>
      </w:r>
      <w:proofErr w:type="spellStart"/>
      <w:r w:rsidRPr="0083512E">
        <w:rPr>
          <w:rFonts w:asciiTheme="minorHAnsi" w:hAnsiTheme="minorHAnsi" w:cstheme="minorHAnsi"/>
          <w:color w:val="2A2A2A"/>
        </w:rPr>
        <w:t>been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underlined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International Court of </w:t>
      </w:r>
      <w:proofErr w:type="spellStart"/>
      <w:r w:rsidRPr="0083512E">
        <w:rPr>
          <w:rFonts w:asciiTheme="minorHAnsi" w:hAnsiTheme="minorHAnsi" w:cstheme="minorHAnsi"/>
          <w:color w:val="2A2A2A"/>
        </w:rPr>
        <w:t>Justice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(ICJ) in </w:t>
      </w:r>
      <w:proofErr w:type="spellStart"/>
      <w:r w:rsidRPr="0083512E">
        <w:rPr>
          <w:rFonts w:asciiTheme="minorHAnsi" w:hAnsiTheme="minorHAnsi" w:cstheme="minorHAnsi"/>
          <w:color w:val="2A2A2A"/>
        </w:rPr>
        <w:t>paragraph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187 of </w:t>
      </w:r>
      <w:proofErr w:type="spellStart"/>
      <w:r w:rsidRPr="0083512E">
        <w:rPr>
          <w:rFonts w:asciiTheme="minorHAnsi" w:hAnsiTheme="minorHAnsi" w:cstheme="minorHAnsi"/>
          <w:color w:val="2A2A2A"/>
        </w:rPr>
        <w:t>its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judgment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in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>Bosnia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>Herzegovina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 xml:space="preserve"> v.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>Serbia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>and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 xml:space="preserve"> Montenegro</w:t>
      </w:r>
      <w:r w:rsidRPr="0083512E">
        <w:rPr>
          <w:rFonts w:asciiTheme="minorHAnsi" w:hAnsiTheme="minorHAnsi" w:cstheme="minorHAnsi"/>
          <w:color w:val="2A2A2A"/>
        </w:rPr>
        <w:t>:</w:t>
      </w:r>
      <w:hyperlink r:id="rId22" w:history="1">
        <w:r w:rsidRPr="0083512E">
          <w:rPr>
            <w:rStyle w:val="Kpr"/>
            <w:rFonts w:asciiTheme="minorHAnsi" w:hAnsiTheme="minorHAnsi" w:cstheme="minorHAnsi"/>
            <w:color w:val="006FB7"/>
            <w:bdr w:val="none" w:sz="0" w:space="0" w:color="auto" w:frame="1"/>
          </w:rPr>
          <w:t>18</w:t>
        </w:r>
      </w:hyperlink>
      <w:r w:rsidRPr="0083512E">
        <w:rPr>
          <w:rFonts w:asciiTheme="minorHAnsi" w:hAnsiTheme="minorHAnsi" w:cstheme="minorHAnsi"/>
          <w:color w:val="2A2A2A"/>
        </w:rPr>
        <w:t> 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ICJ </w:t>
      </w:r>
      <w:proofErr w:type="spellStart"/>
      <w:r w:rsidRPr="0083512E">
        <w:rPr>
          <w:rFonts w:asciiTheme="minorHAnsi" w:hAnsiTheme="minorHAnsi" w:cstheme="minorHAnsi"/>
          <w:color w:val="2A2A2A"/>
        </w:rPr>
        <w:t>examined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allegations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Bosnia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Herzegovina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conducted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long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detailed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investigations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regarding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alleged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atrocities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findings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which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grouped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according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categories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prohibited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acts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described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in </w:t>
      </w:r>
      <w:proofErr w:type="spellStart"/>
      <w:r w:rsidRPr="0083512E">
        <w:rPr>
          <w:rFonts w:asciiTheme="minorHAnsi" w:hAnsiTheme="minorHAnsi" w:cstheme="minorHAnsi"/>
          <w:color w:val="2A2A2A"/>
        </w:rPr>
        <w:t>Article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II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Genocide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Convention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With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regard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killing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members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protected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group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Court </w:t>
      </w:r>
      <w:proofErr w:type="spellStart"/>
      <w:r w:rsidRPr="0083512E">
        <w:rPr>
          <w:rFonts w:asciiTheme="minorHAnsi" w:hAnsiTheme="minorHAnsi" w:cstheme="minorHAnsi"/>
          <w:color w:val="2A2A2A"/>
        </w:rPr>
        <w:t>found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massive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killings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throughout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Bosnia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Herzegovina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were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perpetrated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during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conflict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However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with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exception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Srebrenica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Court </w:t>
      </w:r>
      <w:proofErr w:type="spellStart"/>
      <w:r w:rsidRPr="0083512E">
        <w:rPr>
          <w:rFonts w:asciiTheme="minorHAnsi" w:hAnsiTheme="minorHAnsi" w:cstheme="minorHAnsi"/>
          <w:color w:val="2A2A2A"/>
        </w:rPr>
        <w:t>was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not </w:t>
      </w:r>
      <w:proofErr w:type="spellStart"/>
      <w:r w:rsidRPr="0083512E">
        <w:rPr>
          <w:rFonts w:asciiTheme="minorHAnsi" w:hAnsiTheme="minorHAnsi" w:cstheme="minorHAnsi"/>
          <w:color w:val="2A2A2A"/>
        </w:rPr>
        <w:t>convinced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those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killings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were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accompanied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specific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intent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on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part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perpetrators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destroy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group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Bosnian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Muslims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in </w:t>
      </w:r>
      <w:proofErr w:type="spellStart"/>
      <w:r w:rsidRPr="0083512E">
        <w:rPr>
          <w:rFonts w:asciiTheme="minorHAnsi" w:hAnsiTheme="minorHAnsi" w:cstheme="minorHAnsi"/>
          <w:color w:val="2A2A2A"/>
        </w:rPr>
        <w:t>whole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in </w:t>
      </w:r>
      <w:proofErr w:type="spellStart"/>
      <w:r w:rsidRPr="0083512E">
        <w:rPr>
          <w:rFonts w:asciiTheme="minorHAnsi" w:hAnsiTheme="minorHAnsi" w:cstheme="minorHAnsi"/>
          <w:color w:val="2A2A2A"/>
        </w:rPr>
        <w:t>part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So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if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‘</w:t>
      </w:r>
      <w:proofErr w:type="spellStart"/>
      <w:r w:rsidRPr="0083512E">
        <w:rPr>
          <w:rFonts w:asciiTheme="minorHAnsi" w:hAnsiTheme="minorHAnsi" w:cstheme="minorHAnsi"/>
          <w:color w:val="2A2A2A"/>
        </w:rPr>
        <w:t>special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intent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’ is not </w:t>
      </w:r>
      <w:proofErr w:type="spellStart"/>
      <w:r w:rsidRPr="0083512E">
        <w:rPr>
          <w:rFonts w:asciiTheme="minorHAnsi" w:hAnsiTheme="minorHAnsi" w:cstheme="minorHAnsi"/>
          <w:color w:val="2A2A2A"/>
        </w:rPr>
        <w:t>proven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beyond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all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doubt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judicially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an </w:t>
      </w:r>
      <w:proofErr w:type="spellStart"/>
      <w:r w:rsidRPr="0083512E">
        <w:rPr>
          <w:rFonts w:asciiTheme="minorHAnsi" w:hAnsiTheme="minorHAnsi" w:cstheme="minorHAnsi"/>
          <w:color w:val="2A2A2A"/>
        </w:rPr>
        <w:t>act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cannot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be </w:t>
      </w:r>
      <w:proofErr w:type="spellStart"/>
      <w:r w:rsidRPr="0083512E">
        <w:rPr>
          <w:rFonts w:asciiTheme="minorHAnsi" w:hAnsiTheme="minorHAnsi" w:cstheme="minorHAnsi"/>
          <w:color w:val="2A2A2A"/>
        </w:rPr>
        <w:t>qualified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as </w:t>
      </w:r>
      <w:proofErr w:type="spellStart"/>
      <w:r w:rsidRPr="0083512E">
        <w:rPr>
          <w:rFonts w:asciiTheme="minorHAnsi" w:hAnsiTheme="minorHAnsi" w:cstheme="minorHAnsi"/>
          <w:color w:val="2A2A2A"/>
        </w:rPr>
        <w:t>genocide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cases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civil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war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rebellion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mutual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killings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should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not be </w:t>
      </w:r>
      <w:proofErr w:type="spellStart"/>
      <w:r w:rsidRPr="0083512E">
        <w:rPr>
          <w:rFonts w:asciiTheme="minorHAnsi" w:hAnsiTheme="minorHAnsi" w:cstheme="minorHAnsi"/>
          <w:color w:val="2A2A2A"/>
        </w:rPr>
        <w:t>confused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with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crime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genocide</w:t>
      </w:r>
      <w:proofErr w:type="spellEnd"/>
      <w:r w:rsidRPr="0083512E">
        <w:rPr>
          <w:rFonts w:asciiTheme="minorHAnsi" w:hAnsiTheme="minorHAnsi" w:cstheme="minorHAnsi"/>
          <w:color w:val="2A2A2A"/>
        </w:rPr>
        <w:t>.</w:t>
      </w:r>
    </w:p>
    <w:p w14:paraId="331BEAD4" w14:textId="77777777" w:rsidR="0083512E" w:rsidRPr="0083512E" w:rsidRDefault="0083512E" w:rsidP="0083512E">
      <w:pPr>
        <w:pStyle w:val="Balk3"/>
        <w:shd w:val="clear" w:color="auto" w:fill="FFFFFF"/>
        <w:spacing w:line="300" w:lineRule="atLeast"/>
        <w:textAlignment w:val="baseline"/>
        <w:rPr>
          <w:rFonts w:asciiTheme="minorHAnsi" w:hAnsiTheme="minorHAnsi" w:cstheme="minorHAnsi"/>
          <w:color w:val="2A2A2A"/>
        </w:rPr>
      </w:pPr>
      <w:r w:rsidRPr="0083512E">
        <w:rPr>
          <w:rFonts w:asciiTheme="minorHAnsi" w:hAnsiTheme="minorHAnsi" w:cstheme="minorHAnsi"/>
          <w:color w:val="2A2A2A"/>
        </w:rPr>
        <w:t xml:space="preserve">C A </w:t>
      </w:r>
      <w:proofErr w:type="spellStart"/>
      <w:r w:rsidRPr="0083512E">
        <w:rPr>
          <w:rFonts w:asciiTheme="minorHAnsi" w:hAnsiTheme="minorHAnsi" w:cstheme="minorHAnsi"/>
          <w:color w:val="2A2A2A"/>
        </w:rPr>
        <w:t>Competent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Tribunal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Judge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Genocidal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Acts</w:t>
      </w:r>
      <w:proofErr w:type="spellEnd"/>
    </w:p>
    <w:p w14:paraId="510C9D2F" w14:textId="77777777" w:rsidR="0083512E" w:rsidRPr="0083512E" w:rsidRDefault="0083512E" w:rsidP="0083512E">
      <w:pPr>
        <w:pStyle w:val="chapter-para"/>
        <w:shd w:val="clear" w:color="auto" w:fill="FFFFFF"/>
        <w:spacing w:line="408" w:lineRule="atLeast"/>
        <w:textAlignment w:val="baseline"/>
        <w:rPr>
          <w:rFonts w:asciiTheme="minorHAnsi" w:hAnsiTheme="minorHAnsi" w:cstheme="minorHAnsi"/>
          <w:color w:val="2A2A2A"/>
        </w:rPr>
      </w:pPr>
      <w:proofErr w:type="spellStart"/>
      <w:r w:rsidRPr="0083512E">
        <w:rPr>
          <w:rFonts w:asciiTheme="minorHAnsi" w:hAnsiTheme="minorHAnsi" w:cstheme="minorHAnsi"/>
          <w:color w:val="2A2A2A"/>
        </w:rPr>
        <w:t>Moreover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existence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crime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genocide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must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be </w:t>
      </w:r>
      <w:proofErr w:type="spellStart"/>
      <w:r w:rsidRPr="0083512E">
        <w:rPr>
          <w:rFonts w:asciiTheme="minorHAnsi" w:hAnsiTheme="minorHAnsi" w:cstheme="minorHAnsi"/>
          <w:color w:val="2A2A2A"/>
        </w:rPr>
        <w:t>decided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upon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 </w:t>
      </w:r>
      <w:proofErr w:type="spellStart"/>
      <w:r w:rsidRPr="0083512E">
        <w:rPr>
          <w:rFonts w:asciiTheme="minorHAnsi" w:hAnsiTheme="minorHAnsi" w:cstheme="minorHAnsi"/>
          <w:color w:val="2A2A2A"/>
        </w:rPr>
        <w:t>competent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tribunal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Article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VI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1948 </w:t>
      </w:r>
      <w:proofErr w:type="spellStart"/>
      <w:r w:rsidRPr="0083512E">
        <w:rPr>
          <w:rFonts w:asciiTheme="minorHAnsi" w:hAnsiTheme="minorHAnsi" w:cstheme="minorHAnsi"/>
          <w:color w:val="2A2A2A"/>
        </w:rPr>
        <w:t>Genocide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Convention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reads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as </w:t>
      </w:r>
      <w:proofErr w:type="spellStart"/>
      <w:r w:rsidRPr="0083512E">
        <w:rPr>
          <w:rFonts w:asciiTheme="minorHAnsi" w:hAnsiTheme="minorHAnsi" w:cstheme="minorHAnsi"/>
          <w:color w:val="2A2A2A"/>
        </w:rPr>
        <w:t>follows</w:t>
      </w:r>
      <w:proofErr w:type="spellEnd"/>
      <w:r w:rsidRPr="0083512E">
        <w:rPr>
          <w:rFonts w:asciiTheme="minorHAnsi" w:hAnsiTheme="minorHAnsi" w:cstheme="minorHAnsi"/>
          <w:color w:val="2A2A2A"/>
        </w:rPr>
        <w:t>:</w:t>
      </w:r>
    </w:p>
    <w:p w14:paraId="6BF6E991" w14:textId="77777777" w:rsidR="0083512E" w:rsidRPr="0083512E" w:rsidRDefault="0083512E" w:rsidP="0083512E">
      <w:pPr>
        <w:pStyle w:val="chapter-para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  <w:color w:val="2A2A2A"/>
          <w:sz w:val="27"/>
          <w:szCs w:val="27"/>
        </w:rPr>
      </w:pP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Persons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charged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with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genocide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or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any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other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acts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enumerated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in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article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III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shall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be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tried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a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competent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tribunal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State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in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territory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which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act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was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committed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or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such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international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penal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tribunal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as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may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have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jurisdiction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lastRenderedPageBreak/>
        <w:t>with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respect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those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Contracting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Parties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which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shall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have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accepted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its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jurisdiction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>.</w:t>
      </w:r>
    </w:p>
    <w:p w14:paraId="7A6B432D" w14:textId="77777777" w:rsidR="0083512E" w:rsidRPr="0083512E" w:rsidRDefault="0083512E" w:rsidP="0083512E">
      <w:pPr>
        <w:pStyle w:val="chapter-para"/>
        <w:shd w:val="clear" w:color="auto" w:fill="FFFFFF"/>
        <w:spacing w:before="0" w:after="0" w:line="408" w:lineRule="atLeast"/>
        <w:textAlignment w:val="baseline"/>
        <w:rPr>
          <w:rFonts w:asciiTheme="minorHAnsi" w:hAnsiTheme="minorHAnsi" w:cstheme="minorHAnsi"/>
          <w:color w:val="2A2A2A"/>
        </w:rPr>
      </w:pP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issue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a </w:t>
      </w:r>
      <w:proofErr w:type="spellStart"/>
      <w:r w:rsidRPr="0083512E">
        <w:rPr>
          <w:rFonts w:asciiTheme="minorHAnsi" w:hAnsiTheme="minorHAnsi" w:cstheme="minorHAnsi"/>
          <w:color w:val="2A2A2A"/>
        </w:rPr>
        <w:t>competent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tribunal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had </w:t>
      </w:r>
      <w:proofErr w:type="spellStart"/>
      <w:r w:rsidRPr="0083512E">
        <w:rPr>
          <w:rFonts w:asciiTheme="minorHAnsi" w:hAnsiTheme="minorHAnsi" w:cstheme="minorHAnsi"/>
          <w:color w:val="2A2A2A"/>
        </w:rPr>
        <w:t>been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extensively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debated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International </w:t>
      </w:r>
      <w:proofErr w:type="spellStart"/>
      <w:r w:rsidRPr="0083512E">
        <w:rPr>
          <w:rFonts w:asciiTheme="minorHAnsi" w:hAnsiTheme="minorHAnsi" w:cstheme="minorHAnsi"/>
          <w:color w:val="2A2A2A"/>
        </w:rPr>
        <w:t>Preparatory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Conference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1948 </w:t>
      </w:r>
      <w:proofErr w:type="spellStart"/>
      <w:r w:rsidRPr="0083512E">
        <w:rPr>
          <w:rFonts w:asciiTheme="minorHAnsi" w:hAnsiTheme="minorHAnsi" w:cstheme="minorHAnsi"/>
          <w:color w:val="2A2A2A"/>
        </w:rPr>
        <w:t>Genocide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Convention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question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determining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 </w:t>
      </w:r>
      <w:proofErr w:type="spellStart"/>
      <w:r w:rsidRPr="0083512E">
        <w:rPr>
          <w:rFonts w:asciiTheme="minorHAnsi" w:hAnsiTheme="minorHAnsi" w:cstheme="minorHAnsi"/>
          <w:color w:val="2A2A2A"/>
        </w:rPr>
        <w:t>competent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tribunal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was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resolved</w:t>
      </w:r>
      <w:hyperlink r:id="rId23" w:history="1">
        <w:r w:rsidRPr="0083512E">
          <w:rPr>
            <w:rStyle w:val="Kpr"/>
            <w:rFonts w:asciiTheme="minorHAnsi" w:hAnsiTheme="minorHAnsi" w:cstheme="minorHAnsi"/>
            <w:color w:val="006FB7"/>
            <w:bdr w:val="none" w:sz="0" w:space="0" w:color="auto" w:frame="1"/>
          </w:rPr>
          <w:t>19</w:t>
        </w:r>
      </w:hyperlink>
      <w:r w:rsidRPr="0083512E">
        <w:rPr>
          <w:rFonts w:asciiTheme="minorHAnsi" w:hAnsiTheme="minorHAnsi" w:cstheme="minorHAnsi"/>
          <w:color w:val="2A2A2A"/>
        </w:rPr>
        <w:t> </w:t>
      </w:r>
      <w:proofErr w:type="spellStart"/>
      <w:r w:rsidRPr="0083512E">
        <w:rPr>
          <w:rFonts w:asciiTheme="minorHAnsi" w:hAnsiTheme="minorHAnsi" w:cstheme="minorHAnsi"/>
          <w:color w:val="2A2A2A"/>
        </w:rPr>
        <w:t>after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lengthy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discussion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above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- </w:t>
      </w:r>
      <w:proofErr w:type="spellStart"/>
      <w:r w:rsidRPr="0083512E">
        <w:rPr>
          <w:rFonts w:asciiTheme="minorHAnsi" w:hAnsiTheme="minorHAnsi" w:cstheme="minorHAnsi"/>
          <w:color w:val="2A2A2A"/>
        </w:rPr>
        <w:t>mentioned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text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was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approved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During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discussions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a </w:t>
      </w:r>
      <w:proofErr w:type="spellStart"/>
      <w:r w:rsidRPr="0083512E">
        <w:rPr>
          <w:rFonts w:asciiTheme="minorHAnsi" w:hAnsiTheme="minorHAnsi" w:cstheme="minorHAnsi"/>
          <w:color w:val="2A2A2A"/>
        </w:rPr>
        <w:t>proposal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‘</w:t>
      </w:r>
      <w:proofErr w:type="spellStart"/>
      <w:r w:rsidRPr="0083512E">
        <w:rPr>
          <w:rFonts w:asciiTheme="minorHAnsi" w:hAnsiTheme="minorHAnsi" w:cstheme="minorHAnsi"/>
          <w:color w:val="2A2A2A"/>
        </w:rPr>
        <w:t>universal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repression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’ </w:t>
      </w:r>
      <w:proofErr w:type="spellStart"/>
      <w:r w:rsidRPr="0083512E">
        <w:rPr>
          <w:rFonts w:asciiTheme="minorHAnsi" w:hAnsiTheme="minorHAnsi" w:cstheme="minorHAnsi"/>
          <w:color w:val="2A2A2A"/>
        </w:rPr>
        <w:t>was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rejected,</w:t>
      </w:r>
      <w:hyperlink r:id="rId24" w:history="1">
        <w:r w:rsidRPr="0083512E">
          <w:rPr>
            <w:rStyle w:val="Kpr"/>
            <w:rFonts w:asciiTheme="minorHAnsi" w:hAnsiTheme="minorHAnsi" w:cstheme="minorHAnsi"/>
            <w:color w:val="006FB7"/>
            <w:bdr w:val="none" w:sz="0" w:space="0" w:color="auto" w:frame="1"/>
          </w:rPr>
          <w:t>20</w:t>
        </w:r>
      </w:hyperlink>
      <w:r w:rsidRPr="0083512E">
        <w:rPr>
          <w:rFonts w:asciiTheme="minorHAnsi" w:hAnsiTheme="minorHAnsi" w:cstheme="minorHAnsi"/>
          <w:color w:val="2A2A2A"/>
        </w:rPr>
        <w:t xml:space="preserve"> Universal </w:t>
      </w:r>
      <w:proofErr w:type="spellStart"/>
      <w:r w:rsidRPr="0083512E">
        <w:rPr>
          <w:rFonts w:asciiTheme="minorHAnsi" w:hAnsiTheme="minorHAnsi" w:cstheme="minorHAnsi"/>
          <w:color w:val="2A2A2A"/>
        </w:rPr>
        <w:t>repression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allows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judging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suspects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tribunal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any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state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Without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 </w:t>
      </w:r>
      <w:proofErr w:type="spellStart"/>
      <w:r w:rsidRPr="0083512E">
        <w:rPr>
          <w:rFonts w:asciiTheme="minorHAnsi" w:hAnsiTheme="minorHAnsi" w:cstheme="minorHAnsi"/>
          <w:color w:val="2A2A2A"/>
        </w:rPr>
        <w:t>valid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decision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from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 </w:t>
      </w:r>
      <w:proofErr w:type="spellStart"/>
      <w:r w:rsidRPr="0083512E">
        <w:rPr>
          <w:rFonts w:asciiTheme="minorHAnsi" w:hAnsiTheme="minorHAnsi" w:cstheme="minorHAnsi"/>
          <w:color w:val="2A2A2A"/>
        </w:rPr>
        <w:t>competent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court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an </w:t>
      </w:r>
      <w:proofErr w:type="spellStart"/>
      <w:r w:rsidRPr="0083512E">
        <w:rPr>
          <w:rFonts w:asciiTheme="minorHAnsi" w:hAnsiTheme="minorHAnsi" w:cstheme="minorHAnsi"/>
          <w:color w:val="2A2A2A"/>
        </w:rPr>
        <w:t>act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cannot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legally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be </w:t>
      </w:r>
      <w:proofErr w:type="spellStart"/>
      <w:r w:rsidRPr="0083512E">
        <w:rPr>
          <w:rFonts w:asciiTheme="minorHAnsi" w:hAnsiTheme="minorHAnsi" w:cstheme="minorHAnsi"/>
          <w:color w:val="2A2A2A"/>
        </w:rPr>
        <w:t>qualified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as </w:t>
      </w:r>
      <w:proofErr w:type="spellStart"/>
      <w:r w:rsidRPr="0083512E">
        <w:rPr>
          <w:rFonts w:asciiTheme="minorHAnsi" w:hAnsiTheme="minorHAnsi" w:cstheme="minorHAnsi"/>
          <w:color w:val="2A2A2A"/>
        </w:rPr>
        <w:t>genocide</w:t>
      </w:r>
      <w:proofErr w:type="spellEnd"/>
      <w:r w:rsidRPr="0083512E">
        <w:rPr>
          <w:rFonts w:asciiTheme="minorHAnsi" w:hAnsiTheme="minorHAnsi" w:cstheme="minorHAnsi"/>
          <w:color w:val="2A2A2A"/>
        </w:rPr>
        <w:t>.</w:t>
      </w:r>
    </w:p>
    <w:p w14:paraId="7FFD1DF0" w14:textId="77777777" w:rsidR="0083512E" w:rsidRPr="0083512E" w:rsidRDefault="0083512E" w:rsidP="0083512E">
      <w:pPr>
        <w:pStyle w:val="chapter-para"/>
        <w:shd w:val="clear" w:color="auto" w:fill="FFFFFF"/>
        <w:spacing w:before="0" w:after="0" w:line="408" w:lineRule="atLeast"/>
        <w:textAlignment w:val="baseline"/>
        <w:rPr>
          <w:rFonts w:asciiTheme="minorHAnsi" w:hAnsiTheme="minorHAnsi" w:cstheme="minorHAnsi"/>
          <w:color w:val="2A2A2A"/>
        </w:rPr>
      </w:pP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Turkish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government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overwhelming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majority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Turks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as </w:t>
      </w:r>
      <w:proofErr w:type="spellStart"/>
      <w:r w:rsidRPr="0083512E">
        <w:rPr>
          <w:rFonts w:asciiTheme="minorHAnsi" w:hAnsiTheme="minorHAnsi" w:cstheme="minorHAnsi"/>
          <w:color w:val="2A2A2A"/>
        </w:rPr>
        <w:t>well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as </w:t>
      </w:r>
      <w:proofErr w:type="spellStart"/>
      <w:r w:rsidRPr="0083512E">
        <w:rPr>
          <w:rFonts w:asciiTheme="minorHAnsi" w:hAnsiTheme="minorHAnsi" w:cstheme="minorHAnsi"/>
          <w:color w:val="2A2A2A"/>
        </w:rPr>
        <w:t>other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governments</w:t>
      </w:r>
      <w:hyperlink r:id="rId25" w:history="1">
        <w:r w:rsidRPr="0083512E">
          <w:rPr>
            <w:rStyle w:val="Kpr"/>
            <w:rFonts w:asciiTheme="minorHAnsi" w:hAnsiTheme="minorHAnsi" w:cstheme="minorHAnsi"/>
            <w:color w:val="006FB7"/>
            <w:bdr w:val="none" w:sz="0" w:space="0" w:color="auto" w:frame="1"/>
          </w:rPr>
          <w:t>21</w:t>
        </w:r>
      </w:hyperlink>
      <w:r w:rsidRPr="0083512E">
        <w:rPr>
          <w:rFonts w:asciiTheme="minorHAnsi" w:hAnsiTheme="minorHAnsi" w:cstheme="minorHAnsi"/>
          <w:color w:val="2A2A2A"/>
        </w:rPr>
        <w:t> 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many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scholars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experts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reject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qualifying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tragic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events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1915 as </w:t>
      </w:r>
      <w:proofErr w:type="spellStart"/>
      <w:r w:rsidRPr="0083512E">
        <w:rPr>
          <w:rFonts w:asciiTheme="minorHAnsi" w:hAnsiTheme="minorHAnsi" w:cstheme="minorHAnsi"/>
          <w:color w:val="2A2A2A"/>
        </w:rPr>
        <w:t>genocide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because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legal </w:t>
      </w:r>
      <w:proofErr w:type="spellStart"/>
      <w:r w:rsidRPr="0083512E">
        <w:rPr>
          <w:rFonts w:asciiTheme="minorHAnsi" w:hAnsiTheme="minorHAnsi" w:cstheme="minorHAnsi"/>
          <w:color w:val="2A2A2A"/>
        </w:rPr>
        <w:t>conditions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incorporated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in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1948 </w:t>
      </w:r>
      <w:proofErr w:type="spellStart"/>
      <w:r w:rsidRPr="0083512E">
        <w:rPr>
          <w:rFonts w:asciiTheme="minorHAnsi" w:hAnsiTheme="minorHAnsi" w:cstheme="minorHAnsi"/>
          <w:color w:val="2A2A2A"/>
        </w:rPr>
        <w:t>Genocide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Convention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which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 </w:t>
      </w:r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 xml:space="preserve">sine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>qua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>non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>,</w:t>
      </w:r>
      <w:r w:rsidRPr="0083512E">
        <w:rPr>
          <w:rFonts w:asciiTheme="minorHAnsi" w:hAnsiTheme="minorHAnsi" w:cstheme="minorHAnsi"/>
          <w:color w:val="2A2A2A"/>
        </w:rPr>
        <w:t> </w:t>
      </w:r>
      <w:proofErr w:type="spellStart"/>
      <w:r w:rsidRPr="0083512E">
        <w:rPr>
          <w:rFonts w:asciiTheme="minorHAnsi" w:hAnsiTheme="minorHAnsi" w:cstheme="minorHAnsi"/>
          <w:color w:val="2A2A2A"/>
        </w:rPr>
        <w:t>especially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>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>dolus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>specialis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intent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destroy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as </w:t>
      </w:r>
      <w:proofErr w:type="spellStart"/>
      <w:r w:rsidRPr="0083512E">
        <w:rPr>
          <w:rFonts w:asciiTheme="minorHAnsi" w:hAnsiTheme="minorHAnsi" w:cstheme="minorHAnsi"/>
          <w:color w:val="2A2A2A"/>
        </w:rPr>
        <w:t>such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were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not </w:t>
      </w:r>
      <w:proofErr w:type="spellStart"/>
      <w:r w:rsidRPr="0083512E">
        <w:rPr>
          <w:rFonts w:asciiTheme="minorHAnsi" w:hAnsiTheme="minorHAnsi" w:cstheme="minorHAnsi"/>
          <w:color w:val="2A2A2A"/>
        </w:rPr>
        <w:t>fulfilled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We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opinion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tragic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events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1915 </w:t>
      </w:r>
      <w:proofErr w:type="spellStart"/>
      <w:r w:rsidRPr="0083512E">
        <w:rPr>
          <w:rFonts w:asciiTheme="minorHAnsi" w:hAnsiTheme="minorHAnsi" w:cstheme="minorHAnsi"/>
          <w:color w:val="2A2A2A"/>
        </w:rPr>
        <w:t>may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be </w:t>
      </w:r>
      <w:proofErr w:type="spellStart"/>
      <w:r w:rsidRPr="0083512E">
        <w:rPr>
          <w:rFonts w:asciiTheme="minorHAnsi" w:hAnsiTheme="minorHAnsi" w:cstheme="minorHAnsi"/>
          <w:color w:val="2A2A2A"/>
        </w:rPr>
        <w:t>labelled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‘</w:t>
      </w:r>
      <w:proofErr w:type="spellStart"/>
      <w:r w:rsidRPr="0083512E">
        <w:rPr>
          <w:rFonts w:asciiTheme="minorHAnsi" w:hAnsiTheme="minorHAnsi" w:cstheme="minorHAnsi"/>
          <w:color w:val="2A2A2A"/>
        </w:rPr>
        <w:t>criminal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acts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enumerated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as </w:t>
      </w:r>
      <w:proofErr w:type="spellStart"/>
      <w:r w:rsidRPr="0083512E">
        <w:rPr>
          <w:rFonts w:asciiTheme="minorHAnsi" w:hAnsiTheme="minorHAnsi" w:cstheme="minorHAnsi"/>
          <w:color w:val="2A2A2A"/>
        </w:rPr>
        <w:t>such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Ottoman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Penal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Code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’. </w:t>
      </w:r>
      <w:proofErr w:type="spellStart"/>
      <w:r w:rsidRPr="0083512E">
        <w:rPr>
          <w:rFonts w:asciiTheme="minorHAnsi" w:hAnsiTheme="minorHAnsi" w:cstheme="minorHAnsi"/>
          <w:color w:val="2A2A2A"/>
        </w:rPr>
        <w:t>Furthermore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some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these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events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described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many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authors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as </w:t>
      </w:r>
      <w:proofErr w:type="spellStart"/>
      <w:r w:rsidRPr="0083512E">
        <w:rPr>
          <w:rFonts w:asciiTheme="minorHAnsi" w:hAnsiTheme="minorHAnsi" w:cstheme="minorHAnsi"/>
          <w:color w:val="2A2A2A"/>
        </w:rPr>
        <w:t>inter-ethnic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killings.</w:t>
      </w:r>
      <w:hyperlink r:id="rId26" w:history="1">
        <w:r w:rsidRPr="0083512E">
          <w:rPr>
            <w:rStyle w:val="Kpr"/>
            <w:rFonts w:asciiTheme="minorHAnsi" w:hAnsiTheme="minorHAnsi" w:cstheme="minorHAnsi"/>
            <w:color w:val="006FB7"/>
            <w:bdr w:val="none" w:sz="0" w:space="0" w:color="auto" w:frame="1"/>
          </w:rPr>
          <w:t>22</w:t>
        </w:r>
      </w:hyperlink>
    </w:p>
    <w:p w14:paraId="2C72857D" w14:textId="77777777" w:rsidR="0083512E" w:rsidRPr="0083512E" w:rsidRDefault="0083512E" w:rsidP="0083512E">
      <w:pPr>
        <w:pStyle w:val="chapter-para"/>
        <w:shd w:val="clear" w:color="auto" w:fill="FFFFFF"/>
        <w:spacing w:before="0" w:after="0" w:line="408" w:lineRule="atLeast"/>
        <w:textAlignment w:val="baseline"/>
        <w:rPr>
          <w:rFonts w:asciiTheme="minorHAnsi" w:hAnsiTheme="minorHAnsi" w:cstheme="minorHAnsi"/>
          <w:color w:val="2A2A2A"/>
        </w:rPr>
      </w:pPr>
      <w:r w:rsidRPr="0083512E">
        <w:rPr>
          <w:rFonts w:asciiTheme="minorHAnsi" w:hAnsiTheme="minorHAnsi" w:cstheme="minorHAnsi"/>
          <w:color w:val="2A2A2A"/>
        </w:rPr>
        <w:t xml:space="preserve">On </w:t>
      </w:r>
      <w:proofErr w:type="spellStart"/>
      <w:r w:rsidRPr="0083512E">
        <w:rPr>
          <w:rFonts w:asciiTheme="minorHAnsi" w:hAnsiTheme="minorHAnsi" w:cstheme="minorHAnsi"/>
          <w:color w:val="2A2A2A"/>
        </w:rPr>
        <w:t>this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occasion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would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like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emphasize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Minister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Foreign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Affairs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Turkey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Mr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Ahmet Davutoğlu, </w:t>
      </w:r>
      <w:proofErr w:type="spellStart"/>
      <w:r w:rsidRPr="0083512E">
        <w:rPr>
          <w:rFonts w:asciiTheme="minorHAnsi" w:hAnsiTheme="minorHAnsi" w:cstheme="minorHAnsi"/>
          <w:color w:val="2A2A2A"/>
        </w:rPr>
        <w:t>very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clearly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stated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he </w:t>
      </w:r>
      <w:proofErr w:type="spellStart"/>
      <w:r w:rsidRPr="0083512E">
        <w:rPr>
          <w:rFonts w:asciiTheme="minorHAnsi" w:hAnsiTheme="minorHAnsi" w:cstheme="minorHAnsi"/>
          <w:color w:val="2A2A2A"/>
        </w:rPr>
        <w:t>was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not </w:t>
      </w:r>
      <w:proofErr w:type="spellStart"/>
      <w:r w:rsidRPr="0083512E">
        <w:rPr>
          <w:rFonts w:asciiTheme="minorHAnsi" w:hAnsiTheme="minorHAnsi" w:cstheme="minorHAnsi"/>
          <w:color w:val="2A2A2A"/>
        </w:rPr>
        <w:t>insensitive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sufferings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Ottoman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Armenians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but </w:t>
      </w:r>
      <w:proofErr w:type="spellStart"/>
      <w:r w:rsidRPr="0083512E">
        <w:rPr>
          <w:rFonts w:asciiTheme="minorHAnsi" w:hAnsiTheme="minorHAnsi" w:cstheme="minorHAnsi"/>
          <w:color w:val="2A2A2A"/>
        </w:rPr>
        <w:t>expected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same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understanding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from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Armenian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side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with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regard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plight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Muslim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Ottomans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who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equally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suffered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during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same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tragic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events.</w:t>
      </w:r>
      <w:hyperlink r:id="rId27" w:history="1">
        <w:r w:rsidRPr="0083512E">
          <w:rPr>
            <w:rStyle w:val="Kpr"/>
            <w:rFonts w:asciiTheme="minorHAnsi" w:hAnsiTheme="minorHAnsi" w:cstheme="minorHAnsi"/>
            <w:color w:val="006FB7"/>
            <w:bdr w:val="none" w:sz="0" w:space="0" w:color="auto" w:frame="1"/>
          </w:rPr>
          <w:t>23</w:t>
        </w:r>
      </w:hyperlink>
      <w:r w:rsidRPr="0083512E">
        <w:rPr>
          <w:rFonts w:asciiTheme="minorHAnsi" w:hAnsiTheme="minorHAnsi" w:cstheme="minorHAnsi"/>
          <w:color w:val="2A2A2A"/>
        </w:rPr>
        <w:t> 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Turkish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government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has </w:t>
      </w:r>
      <w:proofErr w:type="spellStart"/>
      <w:r w:rsidRPr="0083512E">
        <w:rPr>
          <w:rFonts w:asciiTheme="minorHAnsi" w:hAnsiTheme="minorHAnsi" w:cstheme="minorHAnsi"/>
          <w:color w:val="2A2A2A"/>
        </w:rPr>
        <w:t>more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once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declared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it </w:t>
      </w:r>
      <w:proofErr w:type="spellStart"/>
      <w:r w:rsidRPr="0083512E">
        <w:rPr>
          <w:rFonts w:asciiTheme="minorHAnsi" w:hAnsiTheme="minorHAnsi" w:cstheme="minorHAnsi"/>
          <w:color w:val="2A2A2A"/>
        </w:rPr>
        <w:t>was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ready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consider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eventually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accept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conclusion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historians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legal </w:t>
      </w:r>
      <w:proofErr w:type="spellStart"/>
      <w:r w:rsidRPr="0083512E">
        <w:rPr>
          <w:rFonts w:asciiTheme="minorHAnsi" w:hAnsiTheme="minorHAnsi" w:cstheme="minorHAnsi"/>
          <w:color w:val="2A2A2A"/>
        </w:rPr>
        <w:t>experts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who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will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meet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study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tragic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events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1915–1916; but </w:t>
      </w:r>
      <w:proofErr w:type="spellStart"/>
      <w:r w:rsidRPr="0083512E">
        <w:rPr>
          <w:rFonts w:asciiTheme="minorHAnsi" w:hAnsiTheme="minorHAnsi" w:cstheme="minorHAnsi"/>
          <w:color w:val="2A2A2A"/>
        </w:rPr>
        <w:t>Yerevan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refused.</w:t>
      </w:r>
      <w:hyperlink r:id="rId28" w:history="1">
        <w:r w:rsidRPr="0083512E">
          <w:rPr>
            <w:rStyle w:val="Kpr"/>
            <w:rFonts w:asciiTheme="minorHAnsi" w:hAnsiTheme="minorHAnsi" w:cstheme="minorHAnsi"/>
            <w:color w:val="006FB7"/>
            <w:bdr w:val="none" w:sz="0" w:space="0" w:color="auto" w:frame="1"/>
          </w:rPr>
          <w:t>24</w:t>
        </w:r>
      </w:hyperlink>
      <w:r w:rsidRPr="0083512E">
        <w:rPr>
          <w:rFonts w:asciiTheme="minorHAnsi" w:hAnsiTheme="minorHAnsi" w:cstheme="minorHAnsi"/>
          <w:color w:val="2A2A2A"/>
        </w:rPr>
        <w:t> </w:t>
      </w:r>
      <w:proofErr w:type="spellStart"/>
      <w:r w:rsidRPr="0083512E">
        <w:rPr>
          <w:rFonts w:asciiTheme="minorHAnsi" w:hAnsiTheme="minorHAnsi" w:cstheme="minorHAnsi"/>
          <w:color w:val="2A2A2A"/>
        </w:rPr>
        <w:t>Nevertheless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Ankara has since 2004 </w:t>
      </w:r>
      <w:proofErr w:type="spellStart"/>
      <w:r w:rsidRPr="0083512E">
        <w:rPr>
          <w:rFonts w:asciiTheme="minorHAnsi" w:hAnsiTheme="minorHAnsi" w:cstheme="minorHAnsi"/>
          <w:color w:val="2A2A2A"/>
        </w:rPr>
        <w:t>supported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Vienna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platform, </w:t>
      </w:r>
      <w:proofErr w:type="spellStart"/>
      <w:r w:rsidRPr="0083512E">
        <w:rPr>
          <w:rFonts w:asciiTheme="minorHAnsi" w:hAnsiTheme="minorHAnsi" w:cstheme="minorHAnsi"/>
          <w:color w:val="2A2A2A"/>
        </w:rPr>
        <w:t>which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in 2009 </w:t>
      </w:r>
      <w:proofErr w:type="spellStart"/>
      <w:r w:rsidRPr="0083512E">
        <w:rPr>
          <w:rFonts w:asciiTheme="minorHAnsi" w:hAnsiTheme="minorHAnsi" w:cstheme="minorHAnsi"/>
          <w:color w:val="2A2A2A"/>
        </w:rPr>
        <w:t>published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 </w:t>
      </w:r>
      <w:proofErr w:type="spellStart"/>
      <w:r w:rsidRPr="0083512E">
        <w:rPr>
          <w:rFonts w:asciiTheme="minorHAnsi" w:hAnsiTheme="minorHAnsi" w:cstheme="minorHAnsi"/>
          <w:color w:val="2A2A2A"/>
        </w:rPr>
        <w:t>large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compilation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documents.</w:t>
      </w:r>
      <w:hyperlink r:id="rId29" w:history="1">
        <w:r w:rsidRPr="0083512E">
          <w:rPr>
            <w:rStyle w:val="Kpr"/>
            <w:rFonts w:asciiTheme="minorHAnsi" w:hAnsiTheme="minorHAnsi" w:cstheme="minorHAnsi"/>
            <w:color w:val="006FB7"/>
            <w:bdr w:val="none" w:sz="0" w:space="0" w:color="auto" w:frame="1"/>
          </w:rPr>
          <w:t>25</w:t>
        </w:r>
      </w:hyperlink>
      <w:r w:rsidRPr="0083512E">
        <w:rPr>
          <w:rFonts w:asciiTheme="minorHAnsi" w:hAnsiTheme="minorHAnsi" w:cstheme="minorHAnsi"/>
          <w:color w:val="2A2A2A"/>
        </w:rPr>
        <w:t> </w:t>
      </w:r>
      <w:proofErr w:type="spellStart"/>
      <w:r w:rsidRPr="0083512E">
        <w:rPr>
          <w:rFonts w:asciiTheme="minorHAnsi" w:hAnsiTheme="minorHAnsi" w:cstheme="minorHAnsi"/>
          <w:color w:val="2A2A2A"/>
        </w:rPr>
        <w:t>Turkey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gave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full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access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archives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– </w:t>
      </w:r>
      <w:proofErr w:type="spellStart"/>
      <w:r w:rsidRPr="0083512E">
        <w:rPr>
          <w:rFonts w:asciiTheme="minorHAnsi" w:hAnsiTheme="minorHAnsi" w:cstheme="minorHAnsi"/>
          <w:color w:val="2A2A2A"/>
        </w:rPr>
        <w:t>unlike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Armenian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Revolutionary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Federation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Armenian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Patriarchate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at </w:t>
      </w:r>
      <w:proofErr w:type="spellStart"/>
      <w:r w:rsidRPr="0083512E">
        <w:rPr>
          <w:rFonts w:asciiTheme="minorHAnsi" w:hAnsiTheme="minorHAnsi" w:cstheme="minorHAnsi"/>
          <w:color w:val="2A2A2A"/>
        </w:rPr>
        <w:t>Jerusalem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–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according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Hilmar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Kaiser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a </w:t>
      </w:r>
      <w:proofErr w:type="spellStart"/>
      <w:r w:rsidRPr="0083512E">
        <w:rPr>
          <w:rFonts w:asciiTheme="minorHAnsi" w:hAnsiTheme="minorHAnsi" w:cstheme="minorHAnsi"/>
          <w:color w:val="2A2A2A"/>
        </w:rPr>
        <w:t>supporter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‘</w:t>
      </w:r>
      <w:proofErr w:type="spellStart"/>
      <w:r w:rsidRPr="0083512E">
        <w:rPr>
          <w:rFonts w:asciiTheme="minorHAnsi" w:hAnsiTheme="minorHAnsi" w:cstheme="minorHAnsi"/>
          <w:color w:val="2A2A2A"/>
        </w:rPr>
        <w:t>Armenian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genocide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’ </w:t>
      </w:r>
      <w:proofErr w:type="spellStart"/>
      <w:r w:rsidRPr="0083512E">
        <w:rPr>
          <w:rFonts w:asciiTheme="minorHAnsi" w:hAnsiTheme="minorHAnsi" w:cstheme="minorHAnsi"/>
          <w:color w:val="2A2A2A"/>
        </w:rPr>
        <w:t>label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there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is </w:t>
      </w:r>
      <w:proofErr w:type="spellStart"/>
      <w:r w:rsidRPr="0083512E">
        <w:rPr>
          <w:rFonts w:asciiTheme="minorHAnsi" w:hAnsiTheme="minorHAnsi" w:cstheme="minorHAnsi"/>
          <w:color w:val="2A2A2A"/>
        </w:rPr>
        <w:t>no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evidence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deliberate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destruction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Ottoman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documents.</w:t>
      </w:r>
      <w:hyperlink r:id="rId30" w:history="1">
        <w:r w:rsidRPr="0083512E">
          <w:rPr>
            <w:rStyle w:val="Kpr"/>
            <w:rFonts w:asciiTheme="minorHAnsi" w:hAnsiTheme="minorHAnsi" w:cstheme="minorHAnsi"/>
            <w:color w:val="006FB7"/>
            <w:bdr w:val="none" w:sz="0" w:space="0" w:color="auto" w:frame="1"/>
          </w:rPr>
          <w:t>26</w:t>
        </w:r>
      </w:hyperlink>
    </w:p>
    <w:p w14:paraId="4077C548" w14:textId="77777777" w:rsidR="0083512E" w:rsidRPr="0083512E" w:rsidRDefault="0083512E" w:rsidP="0083512E">
      <w:pPr>
        <w:pStyle w:val="Balk3"/>
        <w:shd w:val="clear" w:color="auto" w:fill="FFFFFF"/>
        <w:spacing w:line="300" w:lineRule="atLeast"/>
        <w:textAlignment w:val="baseline"/>
        <w:rPr>
          <w:rFonts w:asciiTheme="minorHAnsi" w:hAnsiTheme="minorHAnsi" w:cstheme="minorHAnsi"/>
          <w:color w:val="2A2A2A"/>
        </w:rPr>
      </w:pPr>
      <w:r w:rsidRPr="0083512E">
        <w:rPr>
          <w:rFonts w:asciiTheme="minorHAnsi" w:hAnsiTheme="minorHAnsi" w:cstheme="minorHAnsi"/>
          <w:color w:val="2A2A2A"/>
        </w:rPr>
        <w:t xml:space="preserve">D </w:t>
      </w:r>
      <w:proofErr w:type="spellStart"/>
      <w:r w:rsidRPr="0083512E">
        <w:rPr>
          <w:rFonts w:asciiTheme="minorHAnsi" w:hAnsiTheme="minorHAnsi" w:cstheme="minorHAnsi"/>
          <w:color w:val="2A2A2A"/>
        </w:rPr>
        <w:t>Other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General </w:t>
      </w:r>
      <w:proofErr w:type="spellStart"/>
      <w:r w:rsidRPr="0083512E">
        <w:rPr>
          <w:rFonts w:asciiTheme="minorHAnsi" w:hAnsiTheme="minorHAnsi" w:cstheme="minorHAnsi"/>
          <w:color w:val="2A2A2A"/>
        </w:rPr>
        <w:t>Principles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International </w:t>
      </w:r>
      <w:proofErr w:type="spellStart"/>
      <w:r w:rsidRPr="0083512E">
        <w:rPr>
          <w:rFonts w:asciiTheme="minorHAnsi" w:hAnsiTheme="minorHAnsi" w:cstheme="minorHAnsi"/>
          <w:color w:val="2A2A2A"/>
        </w:rPr>
        <w:t>Criminal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Law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on </w:t>
      </w:r>
      <w:proofErr w:type="spellStart"/>
      <w:r w:rsidRPr="0083512E">
        <w:rPr>
          <w:rFonts w:asciiTheme="minorHAnsi" w:hAnsiTheme="minorHAnsi" w:cstheme="minorHAnsi"/>
          <w:color w:val="2A2A2A"/>
        </w:rPr>
        <w:t>Internationally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Wrongful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Acts</w:t>
      </w:r>
      <w:proofErr w:type="spellEnd"/>
    </w:p>
    <w:p w14:paraId="4DD82FD3" w14:textId="77777777" w:rsidR="0083512E" w:rsidRPr="0083512E" w:rsidRDefault="0083512E" w:rsidP="0083512E">
      <w:pPr>
        <w:pStyle w:val="chapter-para"/>
        <w:shd w:val="clear" w:color="auto" w:fill="FFFFFF"/>
        <w:spacing w:line="408" w:lineRule="atLeast"/>
        <w:textAlignment w:val="baseline"/>
        <w:rPr>
          <w:rFonts w:asciiTheme="minorHAnsi" w:hAnsiTheme="minorHAnsi" w:cstheme="minorHAnsi"/>
          <w:color w:val="2A2A2A"/>
        </w:rPr>
      </w:pPr>
      <w:proofErr w:type="spellStart"/>
      <w:r w:rsidRPr="0083512E">
        <w:rPr>
          <w:rFonts w:asciiTheme="minorHAnsi" w:hAnsiTheme="minorHAnsi" w:cstheme="minorHAnsi"/>
          <w:color w:val="2A2A2A"/>
        </w:rPr>
        <w:lastRenderedPageBreak/>
        <w:t>Those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who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refer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internationally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wrongful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acts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in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context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events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1915 </w:t>
      </w:r>
      <w:proofErr w:type="spellStart"/>
      <w:r w:rsidRPr="0083512E">
        <w:rPr>
          <w:rFonts w:asciiTheme="minorHAnsi" w:hAnsiTheme="minorHAnsi" w:cstheme="minorHAnsi"/>
          <w:color w:val="2A2A2A"/>
        </w:rPr>
        <w:t>should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also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take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into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consideration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following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principles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international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law</w:t>
      </w:r>
      <w:proofErr w:type="spellEnd"/>
      <w:r w:rsidRPr="0083512E">
        <w:rPr>
          <w:rFonts w:asciiTheme="minorHAnsi" w:hAnsiTheme="minorHAnsi" w:cstheme="minorHAnsi"/>
          <w:color w:val="2A2A2A"/>
        </w:rPr>
        <w:t>:</w:t>
      </w:r>
    </w:p>
    <w:p w14:paraId="79AF953B" w14:textId="77777777" w:rsidR="0083512E" w:rsidRPr="0083512E" w:rsidRDefault="0083512E" w:rsidP="0083512E">
      <w:pPr>
        <w:pStyle w:val="Balk2"/>
        <w:pBdr>
          <w:bottom w:val="single" w:sz="6" w:space="3" w:color="CFD5E4"/>
        </w:pBdr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2A2A2A"/>
        </w:rPr>
      </w:pPr>
      <w:r w:rsidRPr="0083512E">
        <w:rPr>
          <w:rFonts w:asciiTheme="minorHAnsi" w:hAnsiTheme="minorHAnsi" w:cstheme="minorHAnsi"/>
          <w:color w:val="2A2A2A"/>
        </w:rPr>
        <w:t xml:space="preserve">1 </w:t>
      </w:r>
      <w:proofErr w:type="spellStart"/>
      <w:r w:rsidRPr="0083512E">
        <w:rPr>
          <w:rFonts w:asciiTheme="minorHAnsi" w:hAnsiTheme="minorHAnsi" w:cstheme="minorHAnsi"/>
          <w:color w:val="2A2A2A"/>
        </w:rPr>
        <w:t>Nulla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crimen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sine lege</w:t>
      </w:r>
      <w:hyperlink r:id="rId31" w:history="1">
        <w:r w:rsidRPr="0083512E">
          <w:rPr>
            <w:rStyle w:val="Kpr"/>
            <w:rFonts w:asciiTheme="minorHAnsi" w:hAnsiTheme="minorHAnsi" w:cstheme="minorHAnsi"/>
            <w:color w:val="006FB7"/>
            <w:bdr w:val="none" w:sz="0" w:space="0" w:color="auto" w:frame="1"/>
          </w:rPr>
          <w:t>27</w:t>
        </w:r>
      </w:hyperlink>
      <w:r w:rsidRPr="0083512E">
        <w:rPr>
          <w:rFonts w:asciiTheme="minorHAnsi" w:hAnsiTheme="minorHAnsi" w:cstheme="minorHAnsi"/>
          <w:color w:val="2A2A2A"/>
        </w:rPr>
        <w:t> 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Nulla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poena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sine lege</w:t>
      </w:r>
      <w:hyperlink r:id="rId32" w:history="1">
        <w:r w:rsidRPr="0083512E">
          <w:rPr>
            <w:rStyle w:val="Kpr"/>
            <w:rFonts w:asciiTheme="minorHAnsi" w:hAnsiTheme="minorHAnsi" w:cstheme="minorHAnsi"/>
            <w:color w:val="006FB7"/>
            <w:bdr w:val="none" w:sz="0" w:space="0" w:color="auto" w:frame="1"/>
          </w:rPr>
          <w:t>28</w:t>
        </w:r>
      </w:hyperlink>
    </w:p>
    <w:p w14:paraId="5FFCE1A2" w14:textId="77777777" w:rsidR="0083512E" w:rsidRPr="0083512E" w:rsidRDefault="0083512E" w:rsidP="0083512E">
      <w:pPr>
        <w:pStyle w:val="chapter-para"/>
        <w:shd w:val="clear" w:color="auto" w:fill="FFFFFF"/>
        <w:spacing w:before="0" w:after="0" w:line="408" w:lineRule="atLeast"/>
        <w:textAlignment w:val="baseline"/>
        <w:rPr>
          <w:rFonts w:asciiTheme="minorHAnsi" w:hAnsiTheme="minorHAnsi" w:cstheme="minorHAnsi"/>
          <w:color w:val="2A2A2A"/>
        </w:rPr>
      </w:pP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governing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principles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criminal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law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also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valid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crime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genocide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: </w:t>
      </w:r>
      <w:proofErr w:type="spellStart"/>
      <w:r w:rsidRPr="0083512E">
        <w:rPr>
          <w:rFonts w:asciiTheme="minorHAnsi" w:hAnsiTheme="minorHAnsi" w:cstheme="minorHAnsi"/>
          <w:color w:val="2A2A2A"/>
        </w:rPr>
        <w:t>these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are</w:t>
      </w:r>
      <w:proofErr w:type="spellEnd"/>
      <w:r w:rsidRPr="0083512E">
        <w:rPr>
          <w:rFonts w:asciiTheme="minorHAnsi" w:hAnsiTheme="minorHAnsi" w:cstheme="minorHAnsi"/>
          <w:color w:val="2A2A2A"/>
        </w:rPr>
        <w:t>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>nulla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>crimen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 xml:space="preserve"> sine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>lege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>,</w:t>
      </w:r>
      <w:r w:rsidRPr="0083512E">
        <w:rPr>
          <w:rFonts w:asciiTheme="minorHAnsi" w:hAnsiTheme="minorHAnsi" w:cstheme="minorHAnsi"/>
          <w:color w:val="2A2A2A"/>
        </w:rPr>
        <w:t> </w:t>
      </w:r>
      <w:proofErr w:type="spellStart"/>
      <w:r w:rsidRPr="0083512E">
        <w:rPr>
          <w:rFonts w:asciiTheme="minorHAnsi" w:hAnsiTheme="minorHAnsi" w:cstheme="minorHAnsi"/>
          <w:color w:val="2A2A2A"/>
        </w:rPr>
        <w:t>which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means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no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crime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shall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exist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without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law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>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>nulla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>poena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 xml:space="preserve"> sine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>lege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>,</w:t>
      </w:r>
      <w:r w:rsidRPr="0083512E">
        <w:rPr>
          <w:rFonts w:asciiTheme="minorHAnsi" w:hAnsiTheme="minorHAnsi" w:cstheme="minorHAnsi"/>
          <w:color w:val="2A2A2A"/>
        </w:rPr>
        <w:t> </w:t>
      </w:r>
      <w:proofErr w:type="spellStart"/>
      <w:r w:rsidRPr="0083512E">
        <w:rPr>
          <w:rFonts w:asciiTheme="minorHAnsi" w:hAnsiTheme="minorHAnsi" w:cstheme="minorHAnsi"/>
          <w:color w:val="2A2A2A"/>
        </w:rPr>
        <w:t>which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means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no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person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shall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be </w:t>
      </w:r>
      <w:proofErr w:type="spellStart"/>
      <w:r w:rsidRPr="0083512E">
        <w:rPr>
          <w:rFonts w:asciiTheme="minorHAnsi" w:hAnsiTheme="minorHAnsi" w:cstheme="minorHAnsi"/>
          <w:color w:val="2A2A2A"/>
        </w:rPr>
        <w:t>punished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without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 </w:t>
      </w:r>
      <w:proofErr w:type="spellStart"/>
      <w:r w:rsidRPr="0083512E">
        <w:rPr>
          <w:rFonts w:asciiTheme="minorHAnsi" w:hAnsiTheme="minorHAnsi" w:cstheme="minorHAnsi"/>
          <w:color w:val="2A2A2A"/>
        </w:rPr>
        <w:t>law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foreseeing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such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punishment</w:t>
      </w:r>
      <w:proofErr w:type="spellEnd"/>
      <w:r w:rsidRPr="0083512E">
        <w:rPr>
          <w:rFonts w:asciiTheme="minorHAnsi" w:hAnsiTheme="minorHAnsi" w:cstheme="minorHAnsi"/>
          <w:color w:val="2A2A2A"/>
        </w:rPr>
        <w:t>.</w:t>
      </w:r>
    </w:p>
    <w:p w14:paraId="0368DE98" w14:textId="77777777" w:rsidR="0083512E" w:rsidRPr="0083512E" w:rsidRDefault="0083512E" w:rsidP="0083512E">
      <w:pPr>
        <w:pStyle w:val="Balk2"/>
        <w:pBdr>
          <w:bottom w:val="single" w:sz="6" w:space="3" w:color="CFD5E4"/>
        </w:pBdr>
        <w:shd w:val="clear" w:color="auto" w:fill="FFFFFF"/>
        <w:textAlignment w:val="baseline"/>
        <w:rPr>
          <w:rFonts w:asciiTheme="minorHAnsi" w:hAnsiTheme="minorHAnsi" w:cstheme="minorHAnsi"/>
          <w:color w:val="2A2A2A"/>
        </w:rPr>
      </w:pPr>
      <w:r w:rsidRPr="0083512E">
        <w:rPr>
          <w:rFonts w:asciiTheme="minorHAnsi" w:hAnsiTheme="minorHAnsi" w:cstheme="minorHAnsi"/>
          <w:color w:val="2A2A2A"/>
        </w:rPr>
        <w:t xml:space="preserve">2 Ne </w:t>
      </w:r>
      <w:proofErr w:type="spellStart"/>
      <w:r w:rsidRPr="0083512E">
        <w:rPr>
          <w:rFonts w:asciiTheme="minorHAnsi" w:hAnsiTheme="minorHAnsi" w:cstheme="minorHAnsi"/>
          <w:color w:val="2A2A2A"/>
        </w:rPr>
        <w:t>bis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in idem</w:t>
      </w:r>
    </w:p>
    <w:p w14:paraId="69301F6B" w14:textId="77777777" w:rsidR="0083512E" w:rsidRPr="0083512E" w:rsidRDefault="0083512E" w:rsidP="0083512E">
      <w:pPr>
        <w:pStyle w:val="chapter-para"/>
        <w:shd w:val="clear" w:color="auto" w:fill="FFFFFF"/>
        <w:spacing w:before="0" w:after="0" w:line="408" w:lineRule="atLeast"/>
        <w:textAlignment w:val="baseline"/>
        <w:rPr>
          <w:rFonts w:asciiTheme="minorHAnsi" w:hAnsiTheme="minorHAnsi" w:cstheme="minorHAnsi"/>
          <w:color w:val="2A2A2A"/>
        </w:rPr>
      </w:pP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principle</w:t>
      </w:r>
      <w:proofErr w:type="spellEnd"/>
      <w:r w:rsidRPr="0083512E">
        <w:rPr>
          <w:rFonts w:asciiTheme="minorHAnsi" w:hAnsiTheme="minorHAnsi" w:cstheme="minorHAnsi"/>
          <w:color w:val="2A2A2A"/>
        </w:rPr>
        <w:t> </w:t>
      </w:r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 xml:space="preserve">ne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>bis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 xml:space="preserve"> in idem</w:t>
      </w:r>
      <w:hyperlink r:id="rId33" w:history="1">
        <w:r w:rsidRPr="0083512E">
          <w:rPr>
            <w:rStyle w:val="Kpr"/>
            <w:rFonts w:asciiTheme="minorHAnsi" w:hAnsiTheme="minorHAnsi" w:cstheme="minorHAnsi"/>
            <w:color w:val="006FB7"/>
            <w:bdr w:val="none" w:sz="0" w:space="0" w:color="auto" w:frame="1"/>
          </w:rPr>
          <w:t>29</w:t>
        </w:r>
      </w:hyperlink>
      <w:r w:rsidRPr="0083512E">
        <w:rPr>
          <w:rFonts w:asciiTheme="minorHAnsi" w:hAnsiTheme="minorHAnsi" w:cstheme="minorHAnsi"/>
          <w:color w:val="2A2A2A"/>
        </w:rPr>
        <w:t> </w:t>
      </w:r>
      <w:proofErr w:type="spellStart"/>
      <w:r w:rsidRPr="0083512E">
        <w:rPr>
          <w:rFonts w:asciiTheme="minorHAnsi" w:hAnsiTheme="minorHAnsi" w:cstheme="minorHAnsi"/>
          <w:color w:val="2A2A2A"/>
        </w:rPr>
        <w:t>means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no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person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shall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be </w:t>
      </w:r>
      <w:proofErr w:type="spellStart"/>
      <w:r w:rsidRPr="0083512E">
        <w:rPr>
          <w:rFonts w:asciiTheme="minorHAnsi" w:hAnsiTheme="minorHAnsi" w:cstheme="minorHAnsi"/>
          <w:color w:val="2A2A2A"/>
        </w:rPr>
        <w:t>tried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with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respect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conduct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which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formed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basis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crimes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which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person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has </w:t>
      </w:r>
      <w:proofErr w:type="spellStart"/>
      <w:r w:rsidRPr="0083512E">
        <w:rPr>
          <w:rFonts w:asciiTheme="minorHAnsi" w:hAnsiTheme="minorHAnsi" w:cstheme="minorHAnsi"/>
          <w:color w:val="2A2A2A"/>
        </w:rPr>
        <w:t>already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been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convicted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acquitted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 </w:t>
      </w:r>
      <w:proofErr w:type="spellStart"/>
      <w:r w:rsidRPr="0083512E">
        <w:rPr>
          <w:rFonts w:asciiTheme="minorHAnsi" w:hAnsiTheme="minorHAnsi" w:cstheme="minorHAnsi"/>
          <w:color w:val="2A2A2A"/>
        </w:rPr>
        <w:t>competent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court</w:t>
      </w:r>
      <w:proofErr w:type="spellEnd"/>
      <w:r w:rsidRPr="0083512E">
        <w:rPr>
          <w:rFonts w:asciiTheme="minorHAnsi" w:hAnsiTheme="minorHAnsi" w:cstheme="minorHAnsi"/>
          <w:color w:val="2A2A2A"/>
        </w:rPr>
        <w:t>.</w:t>
      </w:r>
    </w:p>
    <w:p w14:paraId="76324088" w14:textId="77777777" w:rsidR="0083512E" w:rsidRPr="0083512E" w:rsidRDefault="0083512E" w:rsidP="0083512E">
      <w:pPr>
        <w:pStyle w:val="chapter-para"/>
        <w:shd w:val="clear" w:color="auto" w:fill="FFFFFF"/>
        <w:spacing w:before="0" w:after="0" w:line="408" w:lineRule="atLeast"/>
        <w:textAlignment w:val="baseline"/>
        <w:rPr>
          <w:rFonts w:asciiTheme="minorHAnsi" w:hAnsiTheme="minorHAnsi" w:cstheme="minorHAnsi"/>
          <w:color w:val="2A2A2A"/>
        </w:rPr>
      </w:pP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Turkish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government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great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majority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Turks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do not </w:t>
      </w:r>
      <w:proofErr w:type="spellStart"/>
      <w:r w:rsidRPr="0083512E">
        <w:rPr>
          <w:rFonts w:asciiTheme="minorHAnsi" w:hAnsiTheme="minorHAnsi" w:cstheme="minorHAnsi"/>
          <w:color w:val="2A2A2A"/>
        </w:rPr>
        <w:t>deny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Ottoman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Armenians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together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with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Muslims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other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Ottoman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citizens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were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subject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a </w:t>
      </w:r>
      <w:proofErr w:type="spellStart"/>
      <w:r w:rsidRPr="0083512E">
        <w:rPr>
          <w:rFonts w:asciiTheme="minorHAnsi" w:hAnsiTheme="minorHAnsi" w:cstheme="minorHAnsi"/>
          <w:color w:val="2A2A2A"/>
        </w:rPr>
        <w:t>great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tragedy</w:t>
      </w:r>
      <w:hyperlink r:id="rId34" w:history="1">
        <w:r w:rsidRPr="0083512E">
          <w:rPr>
            <w:rStyle w:val="Kpr"/>
            <w:rFonts w:asciiTheme="minorHAnsi" w:hAnsiTheme="minorHAnsi" w:cstheme="minorHAnsi"/>
            <w:color w:val="006FB7"/>
            <w:bdr w:val="none" w:sz="0" w:space="0" w:color="auto" w:frame="1"/>
          </w:rPr>
          <w:t>30</w:t>
        </w:r>
      </w:hyperlink>
      <w:r w:rsidRPr="0083512E">
        <w:rPr>
          <w:rFonts w:asciiTheme="minorHAnsi" w:hAnsiTheme="minorHAnsi" w:cstheme="minorHAnsi"/>
          <w:color w:val="2A2A2A"/>
        </w:rPr>
        <w:t> </w:t>
      </w:r>
      <w:proofErr w:type="spellStart"/>
      <w:r w:rsidRPr="0083512E">
        <w:rPr>
          <w:rFonts w:asciiTheme="minorHAnsi" w:hAnsiTheme="minorHAnsi" w:cstheme="minorHAnsi"/>
          <w:color w:val="2A2A2A"/>
        </w:rPr>
        <w:t>during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events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1915–1916, </w:t>
      </w:r>
      <w:proofErr w:type="spellStart"/>
      <w:r w:rsidRPr="0083512E">
        <w:rPr>
          <w:rFonts w:asciiTheme="minorHAnsi" w:hAnsiTheme="minorHAnsi" w:cstheme="minorHAnsi"/>
          <w:color w:val="2A2A2A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lost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their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lives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property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families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homes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During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relocation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transfer of a </w:t>
      </w:r>
      <w:proofErr w:type="spellStart"/>
      <w:r w:rsidRPr="0083512E">
        <w:rPr>
          <w:rFonts w:asciiTheme="minorHAnsi" w:hAnsiTheme="minorHAnsi" w:cstheme="minorHAnsi"/>
          <w:color w:val="2A2A2A"/>
        </w:rPr>
        <w:t>population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within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borders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Ottoman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territory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a </w:t>
      </w:r>
      <w:proofErr w:type="spellStart"/>
      <w:r w:rsidRPr="0083512E">
        <w:rPr>
          <w:rFonts w:asciiTheme="minorHAnsi" w:hAnsiTheme="minorHAnsi" w:cstheme="minorHAnsi"/>
          <w:color w:val="2A2A2A"/>
        </w:rPr>
        <w:t>number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military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personnel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civil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servants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other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members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population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committed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crimes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despite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orders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being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given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Ottoman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government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protect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lives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property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displaced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Armenians</w:t>
      </w:r>
      <w:proofErr w:type="spellEnd"/>
      <w:r w:rsidRPr="0083512E">
        <w:rPr>
          <w:rFonts w:asciiTheme="minorHAnsi" w:hAnsiTheme="minorHAnsi" w:cstheme="minorHAnsi"/>
          <w:color w:val="2A2A2A"/>
        </w:rPr>
        <w:t>.</w:t>
      </w:r>
    </w:p>
    <w:p w14:paraId="00E29A7F" w14:textId="77777777" w:rsidR="0083512E" w:rsidRPr="0083512E" w:rsidRDefault="0083512E" w:rsidP="0083512E">
      <w:pPr>
        <w:pStyle w:val="Balk2"/>
        <w:pBdr>
          <w:bottom w:val="single" w:sz="6" w:space="3" w:color="CFD5E4"/>
        </w:pBdr>
        <w:shd w:val="clear" w:color="auto" w:fill="FFFFFF"/>
        <w:textAlignment w:val="baseline"/>
        <w:rPr>
          <w:rFonts w:asciiTheme="minorHAnsi" w:hAnsiTheme="minorHAnsi" w:cstheme="minorHAnsi"/>
          <w:color w:val="2A2A2A"/>
        </w:rPr>
      </w:pPr>
      <w:r w:rsidRPr="0083512E">
        <w:rPr>
          <w:rFonts w:asciiTheme="minorHAnsi" w:hAnsiTheme="minorHAnsi" w:cstheme="minorHAnsi"/>
          <w:color w:val="2A2A2A"/>
        </w:rPr>
        <w:t xml:space="preserve">3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1915–1916 </w:t>
      </w:r>
      <w:proofErr w:type="spellStart"/>
      <w:r w:rsidRPr="0083512E">
        <w:rPr>
          <w:rFonts w:asciiTheme="minorHAnsi" w:hAnsiTheme="minorHAnsi" w:cstheme="minorHAnsi"/>
          <w:color w:val="2A2A2A"/>
        </w:rPr>
        <w:t>Trials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Ottoman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Government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Crimes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against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Ottoman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Armenians</w:t>
      </w:r>
      <w:proofErr w:type="spellEnd"/>
    </w:p>
    <w:p w14:paraId="104D9BA2" w14:textId="77777777" w:rsidR="0083512E" w:rsidRPr="0083512E" w:rsidRDefault="0083512E" w:rsidP="0083512E">
      <w:pPr>
        <w:pStyle w:val="chapter-para"/>
        <w:shd w:val="clear" w:color="auto" w:fill="FFFFFF"/>
        <w:spacing w:line="408" w:lineRule="atLeast"/>
        <w:textAlignment w:val="baseline"/>
        <w:rPr>
          <w:rFonts w:asciiTheme="minorHAnsi" w:hAnsiTheme="minorHAnsi" w:cstheme="minorHAnsi"/>
          <w:color w:val="2A2A2A"/>
        </w:rPr>
      </w:pPr>
      <w:proofErr w:type="spellStart"/>
      <w:r w:rsidRPr="0083512E">
        <w:rPr>
          <w:rFonts w:asciiTheme="minorHAnsi" w:hAnsiTheme="minorHAnsi" w:cstheme="minorHAnsi"/>
          <w:color w:val="2A2A2A"/>
        </w:rPr>
        <w:t>In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this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respect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it </w:t>
      </w:r>
      <w:proofErr w:type="spellStart"/>
      <w:r w:rsidRPr="0083512E">
        <w:rPr>
          <w:rFonts w:asciiTheme="minorHAnsi" w:hAnsiTheme="minorHAnsi" w:cstheme="minorHAnsi"/>
          <w:color w:val="2A2A2A"/>
        </w:rPr>
        <w:t>should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be </w:t>
      </w:r>
      <w:proofErr w:type="spellStart"/>
      <w:r w:rsidRPr="0083512E">
        <w:rPr>
          <w:rFonts w:asciiTheme="minorHAnsi" w:hAnsiTheme="minorHAnsi" w:cstheme="minorHAnsi"/>
          <w:color w:val="2A2A2A"/>
        </w:rPr>
        <w:t>emphasized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criminality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associated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with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tragic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events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relocation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Ottoman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Armenians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in 1915–1916 </w:t>
      </w:r>
      <w:proofErr w:type="spellStart"/>
      <w:r w:rsidRPr="0083512E">
        <w:rPr>
          <w:rFonts w:asciiTheme="minorHAnsi" w:hAnsiTheme="minorHAnsi" w:cstheme="minorHAnsi"/>
          <w:color w:val="2A2A2A"/>
        </w:rPr>
        <w:t>was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addressed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Ottoman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judiciary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Individuals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members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groups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who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attacked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Armenian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convoys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officials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who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exploited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Armenian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plight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neglected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their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duties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abused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their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powers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were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court-martialled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punished</w:t>
      </w:r>
      <w:proofErr w:type="spellEnd"/>
      <w:r w:rsidRPr="0083512E">
        <w:rPr>
          <w:rFonts w:asciiTheme="minorHAnsi" w:hAnsiTheme="minorHAnsi" w:cstheme="minorHAnsi"/>
          <w:color w:val="2A2A2A"/>
        </w:rPr>
        <w:t>.</w:t>
      </w:r>
    </w:p>
    <w:p w14:paraId="0C5850C0" w14:textId="77777777" w:rsidR="0083512E" w:rsidRPr="0083512E" w:rsidRDefault="0083512E" w:rsidP="0083512E">
      <w:pPr>
        <w:pStyle w:val="chapter-para"/>
        <w:shd w:val="clear" w:color="auto" w:fill="FFFFFF"/>
        <w:spacing w:before="0" w:after="0" w:line="408" w:lineRule="atLeast"/>
        <w:textAlignment w:val="baseline"/>
        <w:rPr>
          <w:rFonts w:asciiTheme="minorHAnsi" w:hAnsiTheme="minorHAnsi" w:cstheme="minorHAnsi"/>
          <w:color w:val="2A2A2A"/>
        </w:rPr>
      </w:pPr>
      <w:proofErr w:type="spellStart"/>
      <w:r w:rsidRPr="0083512E">
        <w:rPr>
          <w:rFonts w:asciiTheme="minorHAnsi" w:hAnsiTheme="minorHAnsi" w:cstheme="minorHAnsi"/>
          <w:color w:val="2A2A2A"/>
        </w:rPr>
        <w:t>In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1915, </w:t>
      </w:r>
      <w:proofErr w:type="spellStart"/>
      <w:r w:rsidRPr="0083512E">
        <w:rPr>
          <w:rFonts w:asciiTheme="minorHAnsi" w:hAnsiTheme="minorHAnsi" w:cstheme="minorHAnsi"/>
          <w:color w:val="2A2A2A"/>
        </w:rPr>
        <w:t>more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20 </w:t>
      </w:r>
      <w:proofErr w:type="spellStart"/>
      <w:r w:rsidRPr="0083512E">
        <w:rPr>
          <w:rFonts w:asciiTheme="minorHAnsi" w:hAnsiTheme="minorHAnsi" w:cstheme="minorHAnsi"/>
          <w:color w:val="2A2A2A"/>
        </w:rPr>
        <w:t>Muslims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were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sentenced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death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executed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such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crimes.</w:t>
      </w:r>
      <w:hyperlink r:id="rId35" w:history="1">
        <w:r w:rsidRPr="0083512E">
          <w:rPr>
            <w:rStyle w:val="Kpr"/>
            <w:rFonts w:asciiTheme="minorHAnsi" w:hAnsiTheme="minorHAnsi" w:cstheme="minorHAnsi"/>
            <w:color w:val="006FB7"/>
            <w:bdr w:val="none" w:sz="0" w:space="0" w:color="auto" w:frame="1"/>
          </w:rPr>
          <w:t>31</w:t>
        </w:r>
      </w:hyperlink>
      <w:r w:rsidRPr="0083512E">
        <w:rPr>
          <w:rFonts w:asciiTheme="minorHAnsi" w:hAnsiTheme="minorHAnsi" w:cstheme="minorHAnsi"/>
          <w:color w:val="2A2A2A"/>
        </w:rPr>
        <w:t> </w:t>
      </w:r>
      <w:proofErr w:type="spellStart"/>
      <w:r w:rsidRPr="0083512E">
        <w:rPr>
          <w:rFonts w:asciiTheme="minorHAnsi" w:hAnsiTheme="minorHAnsi" w:cstheme="minorHAnsi"/>
          <w:color w:val="2A2A2A"/>
        </w:rPr>
        <w:t>Following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 </w:t>
      </w:r>
      <w:proofErr w:type="spellStart"/>
      <w:r w:rsidRPr="0083512E">
        <w:rPr>
          <w:rFonts w:asciiTheme="minorHAnsi" w:hAnsiTheme="minorHAnsi" w:cstheme="minorHAnsi"/>
          <w:color w:val="2A2A2A"/>
        </w:rPr>
        <w:t>report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Talat </w:t>
      </w:r>
      <w:proofErr w:type="spellStart"/>
      <w:r w:rsidRPr="0083512E">
        <w:rPr>
          <w:rFonts w:asciiTheme="minorHAnsi" w:hAnsiTheme="minorHAnsi" w:cstheme="minorHAnsi"/>
          <w:color w:val="2A2A2A"/>
        </w:rPr>
        <w:t>Pasha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Ottoman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government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created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three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r w:rsidRPr="0083512E">
        <w:rPr>
          <w:rFonts w:asciiTheme="minorHAnsi" w:hAnsiTheme="minorHAnsi" w:cstheme="minorHAnsi"/>
          <w:color w:val="2A2A2A"/>
        </w:rPr>
        <w:lastRenderedPageBreak/>
        <w:t>commissions</w:t>
      </w:r>
      <w:hyperlink r:id="rId36" w:history="1">
        <w:r w:rsidRPr="0083512E">
          <w:rPr>
            <w:rStyle w:val="Kpr"/>
            <w:rFonts w:asciiTheme="minorHAnsi" w:hAnsiTheme="minorHAnsi" w:cstheme="minorHAnsi"/>
            <w:color w:val="006FB7"/>
            <w:bdr w:val="none" w:sz="0" w:space="0" w:color="auto" w:frame="1"/>
          </w:rPr>
          <w:t>32</w:t>
        </w:r>
      </w:hyperlink>
      <w:r w:rsidRPr="0083512E">
        <w:rPr>
          <w:rFonts w:asciiTheme="minorHAnsi" w:hAnsiTheme="minorHAnsi" w:cstheme="minorHAnsi"/>
          <w:color w:val="2A2A2A"/>
        </w:rPr>
        <w:t> 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investigate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complaints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Armenians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denunciations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civil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servants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As a </w:t>
      </w:r>
      <w:proofErr w:type="spellStart"/>
      <w:r w:rsidRPr="0083512E">
        <w:rPr>
          <w:rFonts w:asciiTheme="minorHAnsi" w:hAnsiTheme="minorHAnsi" w:cstheme="minorHAnsi"/>
          <w:color w:val="2A2A2A"/>
        </w:rPr>
        <w:t>result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in </w:t>
      </w:r>
      <w:proofErr w:type="spellStart"/>
      <w:r w:rsidRPr="0083512E">
        <w:rPr>
          <w:rFonts w:asciiTheme="minorHAnsi" w:hAnsiTheme="minorHAnsi" w:cstheme="minorHAnsi"/>
          <w:color w:val="2A2A2A"/>
        </w:rPr>
        <w:t>March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–April 1916, 1,673 </w:t>
      </w:r>
      <w:proofErr w:type="spellStart"/>
      <w:r w:rsidRPr="0083512E">
        <w:rPr>
          <w:rFonts w:asciiTheme="minorHAnsi" w:hAnsiTheme="minorHAnsi" w:cstheme="minorHAnsi"/>
          <w:color w:val="2A2A2A"/>
        </w:rPr>
        <w:t>Muslims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– </w:t>
      </w:r>
      <w:proofErr w:type="spellStart"/>
      <w:r w:rsidRPr="0083512E">
        <w:rPr>
          <w:rFonts w:asciiTheme="minorHAnsi" w:hAnsiTheme="minorHAnsi" w:cstheme="minorHAnsi"/>
          <w:color w:val="2A2A2A"/>
        </w:rPr>
        <w:t>including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captains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first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second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lieutenants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commanders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gendarme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squads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police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superintendents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mayors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– </w:t>
      </w:r>
      <w:proofErr w:type="spellStart"/>
      <w:r w:rsidRPr="0083512E">
        <w:rPr>
          <w:rFonts w:asciiTheme="minorHAnsi" w:hAnsiTheme="minorHAnsi" w:cstheme="minorHAnsi"/>
          <w:color w:val="2A2A2A"/>
        </w:rPr>
        <w:t>were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remanded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courts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martial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Sixty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-seven </w:t>
      </w:r>
      <w:proofErr w:type="spellStart"/>
      <w:r w:rsidRPr="0083512E">
        <w:rPr>
          <w:rFonts w:asciiTheme="minorHAnsi" w:hAnsiTheme="minorHAnsi" w:cstheme="minorHAnsi"/>
          <w:color w:val="2A2A2A"/>
        </w:rPr>
        <w:t>were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sentenced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death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524 </w:t>
      </w:r>
      <w:proofErr w:type="spellStart"/>
      <w:r w:rsidRPr="0083512E">
        <w:rPr>
          <w:rFonts w:asciiTheme="minorHAnsi" w:hAnsiTheme="minorHAnsi" w:cstheme="minorHAnsi"/>
          <w:color w:val="2A2A2A"/>
        </w:rPr>
        <w:t>were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sentenced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jail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68 </w:t>
      </w:r>
      <w:proofErr w:type="spellStart"/>
      <w:r w:rsidRPr="0083512E">
        <w:rPr>
          <w:rFonts w:asciiTheme="minorHAnsi" w:hAnsiTheme="minorHAnsi" w:cstheme="minorHAnsi"/>
          <w:color w:val="2A2A2A"/>
        </w:rPr>
        <w:t>received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other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punishments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such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as </w:t>
      </w:r>
      <w:proofErr w:type="spellStart"/>
      <w:r w:rsidRPr="0083512E">
        <w:rPr>
          <w:rFonts w:asciiTheme="minorHAnsi" w:hAnsiTheme="minorHAnsi" w:cstheme="minorHAnsi"/>
          <w:color w:val="2A2A2A"/>
        </w:rPr>
        <w:t>forced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labour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imprisonment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in </w:t>
      </w:r>
      <w:proofErr w:type="spellStart"/>
      <w:r w:rsidRPr="0083512E">
        <w:rPr>
          <w:rFonts w:asciiTheme="minorHAnsi" w:hAnsiTheme="minorHAnsi" w:cstheme="minorHAnsi"/>
          <w:color w:val="2A2A2A"/>
        </w:rPr>
        <w:t>forts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exile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rest </w:t>
      </w:r>
      <w:proofErr w:type="spellStart"/>
      <w:r w:rsidRPr="0083512E">
        <w:rPr>
          <w:rFonts w:asciiTheme="minorHAnsi" w:hAnsiTheme="minorHAnsi" w:cstheme="minorHAnsi"/>
          <w:color w:val="2A2A2A"/>
        </w:rPr>
        <w:t>were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not </w:t>
      </w:r>
      <w:proofErr w:type="spellStart"/>
      <w:r w:rsidRPr="0083512E">
        <w:rPr>
          <w:rFonts w:asciiTheme="minorHAnsi" w:hAnsiTheme="minorHAnsi" w:cstheme="minorHAnsi"/>
          <w:color w:val="2A2A2A"/>
        </w:rPr>
        <w:t>sentenced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Since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author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article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which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replying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stresses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alleged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‘</w:t>
      </w:r>
      <w:proofErr w:type="spellStart"/>
      <w:r w:rsidRPr="0083512E">
        <w:rPr>
          <w:rFonts w:asciiTheme="minorHAnsi" w:hAnsiTheme="minorHAnsi" w:cstheme="minorHAnsi"/>
          <w:color w:val="2A2A2A"/>
        </w:rPr>
        <w:t>confiscation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’ of </w:t>
      </w:r>
      <w:proofErr w:type="spellStart"/>
      <w:r w:rsidRPr="0083512E">
        <w:rPr>
          <w:rFonts w:asciiTheme="minorHAnsi" w:hAnsiTheme="minorHAnsi" w:cstheme="minorHAnsi"/>
          <w:color w:val="2A2A2A"/>
        </w:rPr>
        <w:t>Armenian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property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Ottoman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state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it is not </w:t>
      </w:r>
      <w:proofErr w:type="spellStart"/>
      <w:r w:rsidRPr="0083512E">
        <w:rPr>
          <w:rFonts w:asciiTheme="minorHAnsi" w:hAnsiTheme="minorHAnsi" w:cstheme="minorHAnsi"/>
          <w:color w:val="2A2A2A"/>
        </w:rPr>
        <w:t>unimportant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notice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several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people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were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sentenced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death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plunder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other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death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sentences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were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justified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not </w:t>
      </w:r>
      <w:proofErr w:type="spellStart"/>
      <w:r w:rsidRPr="0083512E">
        <w:rPr>
          <w:rFonts w:asciiTheme="minorHAnsi" w:hAnsiTheme="minorHAnsi" w:cstheme="minorHAnsi"/>
          <w:color w:val="2A2A2A"/>
        </w:rPr>
        <w:t>only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murders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but </w:t>
      </w:r>
      <w:proofErr w:type="spellStart"/>
      <w:r w:rsidRPr="0083512E">
        <w:rPr>
          <w:rFonts w:asciiTheme="minorHAnsi" w:hAnsiTheme="minorHAnsi" w:cstheme="minorHAnsi"/>
          <w:color w:val="2A2A2A"/>
        </w:rPr>
        <w:t>also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robberies.</w:t>
      </w:r>
      <w:hyperlink r:id="rId37" w:history="1">
        <w:r w:rsidRPr="0083512E">
          <w:rPr>
            <w:rStyle w:val="Kpr"/>
            <w:rFonts w:asciiTheme="minorHAnsi" w:hAnsiTheme="minorHAnsi" w:cstheme="minorHAnsi"/>
            <w:color w:val="006FB7"/>
            <w:bdr w:val="none" w:sz="0" w:space="0" w:color="auto" w:frame="1"/>
          </w:rPr>
          <w:t>33</w:t>
        </w:r>
      </w:hyperlink>
    </w:p>
    <w:p w14:paraId="331E8BE3" w14:textId="77777777" w:rsidR="0083512E" w:rsidRPr="0083512E" w:rsidRDefault="0083512E" w:rsidP="0083512E">
      <w:pPr>
        <w:pStyle w:val="Balk2"/>
        <w:pBdr>
          <w:bottom w:val="single" w:sz="6" w:space="3" w:color="CFD5E4"/>
        </w:pBdr>
        <w:shd w:val="clear" w:color="auto" w:fill="FFFFFF"/>
        <w:textAlignment w:val="baseline"/>
        <w:rPr>
          <w:rFonts w:asciiTheme="minorHAnsi" w:hAnsiTheme="minorHAnsi" w:cstheme="minorHAnsi"/>
          <w:color w:val="2A2A2A"/>
        </w:rPr>
      </w:pPr>
      <w:r w:rsidRPr="0083512E">
        <w:rPr>
          <w:rFonts w:asciiTheme="minorHAnsi" w:hAnsiTheme="minorHAnsi" w:cstheme="minorHAnsi"/>
          <w:color w:val="2A2A2A"/>
        </w:rPr>
        <w:t xml:space="preserve">4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Malta </w:t>
      </w:r>
      <w:proofErr w:type="spellStart"/>
      <w:r w:rsidRPr="0083512E">
        <w:rPr>
          <w:rFonts w:asciiTheme="minorHAnsi" w:hAnsiTheme="minorHAnsi" w:cstheme="minorHAnsi"/>
          <w:color w:val="2A2A2A"/>
        </w:rPr>
        <w:t>Investigation</w:t>
      </w:r>
      <w:proofErr w:type="spellEnd"/>
    </w:p>
    <w:p w14:paraId="35E95327" w14:textId="77777777" w:rsidR="0083512E" w:rsidRPr="0083512E" w:rsidRDefault="0083512E" w:rsidP="0083512E">
      <w:pPr>
        <w:pStyle w:val="chapter-para"/>
        <w:shd w:val="clear" w:color="auto" w:fill="FFFFFF"/>
        <w:spacing w:before="0" w:after="0" w:line="408" w:lineRule="atLeast"/>
        <w:textAlignment w:val="baseline"/>
        <w:rPr>
          <w:rFonts w:asciiTheme="minorHAnsi" w:hAnsiTheme="minorHAnsi" w:cstheme="minorHAnsi"/>
          <w:color w:val="2A2A2A"/>
        </w:rPr>
      </w:pPr>
      <w:proofErr w:type="spellStart"/>
      <w:r w:rsidRPr="0083512E">
        <w:rPr>
          <w:rFonts w:asciiTheme="minorHAnsi" w:hAnsiTheme="minorHAnsi" w:cstheme="minorHAnsi"/>
          <w:color w:val="2A2A2A"/>
        </w:rPr>
        <w:t>In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1919,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Ottoman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government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asked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Spanish, </w:t>
      </w:r>
      <w:proofErr w:type="spellStart"/>
      <w:r w:rsidRPr="0083512E">
        <w:rPr>
          <w:rFonts w:asciiTheme="minorHAnsi" w:hAnsiTheme="minorHAnsi" w:cstheme="minorHAnsi"/>
          <w:color w:val="2A2A2A"/>
        </w:rPr>
        <w:t>Dutch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Danish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Swedish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counterparts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send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impartial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investigators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into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Anatolian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events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World </w:t>
      </w:r>
      <w:proofErr w:type="spellStart"/>
      <w:r w:rsidRPr="0083512E">
        <w:rPr>
          <w:rFonts w:asciiTheme="minorHAnsi" w:hAnsiTheme="minorHAnsi" w:cstheme="minorHAnsi"/>
          <w:color w:val="2A2A2A"/>
        </w:rPr>
        <w:t>War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I.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request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was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in </w:t>
      </w:r>
      <w:proofErr w:type="spellStart"/>
      <w:r w:rsidRPr="0083512E">
        <w:rPr>
          <w:rFonts w:asciiTheme="minorHAnsi" w:hAnsiTheme="minorHAnsi" w:cstheme="minorHAnsi"/>
          <w:color w:val="2A2A2A"/>
        </w:rPr>
        <w:t>vain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because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British pressure.</w:t>
      </w:r>
      <w:hyperlink r:id="rId38" w:history="1">
        <w:r w:rsidRPr="0083512E">
          <w:rPr>
            <w:rStyle w:val="Kpr"/>
            <w:rFonts w:asciiTheme="minorHAnsi" w:hAnsiTheme="minorHAnsi" w:cstheme="minorHAnsi"/>
            <w:color w:val="006FB7"/>
            <w:bdr w:val="none" w:sz="0" w:space="0" w:color="auto" w:frame="1"/>
          </w:rPr>
          <w:t>34</w:t>
        </w:r>
      </w:hyperlink>
    </w:p>
    <w:p w14:paraId="5327CC88" w14:textId="77777777" w:rsidR="0083512E" w:rsidRPr="0083512E" w:rsidRDefault="0083512E" w:rsidP="0083512E">
      <w:pPr>
        <w:pStyle w:val="chapter-para"/>
        <w:shd w:val="clear" w:color="auto" w:fill="FFFFFF"/>
        <w:spacing w:before="0" w:after="0" w:line="408" w:lineRule="atLeast"/>
        <w:textAlignment w:val="baseline"/>
        <w:rPr>
          <w:rFonts w:asciiTheme="minorHAnsi" w:hAnsiTheme="minorHAnsi" w:cstheme="minorHAnsi"/>
          <w:color w:val="2A2A2A"/>
        </w:rPr>
      </w:pPr>
      <w:proofErr w:type="spellStart"/>
      <w:r w:rsidRPr="0083512E">
        <w:rPr>
          <w:rFonts w:asciiTheme="minorHAnsi" w:hAnsiTheme="minorHAnsi" w:cstheme="minorHAnsi"/>
          <w:color w:val="2A2A2A"/>
        </w:rPr>
        <w:t>Furthermore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occupying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British </w:t>
      </w:r>
      <w:proofErr w:type="spellStart"/>
      <w:r w:rsidRPr="0083512E">
        <w:rPr>
          <w:rFonts w:asciiTheme="minorHAnsi" w:hAnsiTheme="minorHAnsi" w:cstheme="minorHAnsi"/>
          <w:color w:val="2A2A2A"/>
        </w:rPr>
        <w:t>forces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took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144 </w:t>
      </w:r>
      <w:proofErr w:type="spellStart"/>
      <w:r w:rsidRPr="0083512E">
        <w:rPr>
          <w:rFonts w:asciiTheme="minorHAnsi" w:hAnsiTheme="minorHAnsi" w:cstheme="minorHAnsi"/>
          <w:color w:val="2A2A2A"/>
        </w:rPr>
        <w:t>Ottoman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officials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Malta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try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them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in a </w:t>
      </w:r>
      <w:proofErr w:type="spellStart"/>
      <w:r w:rsidRPr="0083512E">
        <w:rPr>
          <w:rFonts w:asciiTheme="minorHAnsi" w:hAnsiTheme="minorHAnsi" w:cstheme="minorHAnsi"/>
          <w:color w:val="2A2A2A"/>
        </w:rPr>
        <w:t>tribunal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presumed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war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crimes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crimes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against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Armenians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author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misrepresents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case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those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144 </w:t>
      </w:r>
      <w:proofErr w:type="spellStart"/>
      <w:r w:rsidRPr="0083512E">
        <w:rPr>
          <w:rFonts w:asciiTheme="minorHAnsi" w:hAnsiTheme="minorHAnsi" w:cstheme="minorHAnsi"/>
          <w:color w:val="2A2A2A"/>
        </w:rPr>
        <w:t>Ottoman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officials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interned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in Malta </w:t>
      </w:r>
      <w:proofErr w:type="spellStart"/>
      <w:r w:rsidRPr="0083512E">
        <w:rPr>
          <w:rFonts w:asciiTheme="minorHAnsi" w:hAnsiTheme="minorHAnsi" w:cstheme="minorHAnsi"/>
          <w:color w:val="2A2A2A"/>
        </w:rPr>
        <w:t>from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1919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1921. </w:t>
      </w:r>
      <w:proofErr w:type="spellStart"/>
      <w:r w:rsidRPr="0083512E">
        <w:rPr>
          <w:rFonts w:asciiTheme="minorHAnsi" w:hAnsiTheme="minorHAnsi" w:cstheme="minorHAnsi"/>
          <w:color w:val="2A2A2A"/>
        </w:rPr>
        <w:t>They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were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released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after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more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two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years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unsuccessful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investigation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 British </w:t>
      </w:r>
      <w:proofErr w:type="spellStart"/>
      <w:r w:rsidRPr="0083512E">
        <w:rPr>
          <w:rFonts w:asciiTheme="minorHAnsi" w:hAnsiTheme="minorHAnsi" w:cstheme="minorHAnsi"/>
          <w:color w:val="2A2A2A"/>
        </w:rPr>
        <w:t>prosecutor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his </w:t>
      </w:r>
      <w:proofErr w:type="spellStart"/>
      <w:r w:rsidRPr="0083512E">
        <w:rPr>
          <w:rFonts w:asciiTheme="minorHAnsi" w:hAnsiTheme="minorHAnsi" w:cstheme="minorHAnsi"/>
          <w:color w:val="2A2A2A"/>
        </w:rPr>
        <w:t>staff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occupying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powers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had not </w:t>
      </w:r>
      <w:proofErr w:type="spellStart"/>
      <w:r w:rsidRPr="0083512E">
        <w:rPr>
          <w:rFonts w:asciiTheme="minorHAnsi" w:hAnsiTheme="minorHAnsi" w:cstheme="minorHAnsi"/>
          <w:color w:val="2A2A2A"/>
        </w:rPr>
        <w:t>found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enough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evidence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in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British, US,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Armenian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archives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in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Ottoman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documentation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seized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British </w:t>
      </w:r>
      <w:proofErr w:type="spellStart"/>
      <w:r w:rsidRPr="0083512E">
        <w:rPr>
          <w:rFonts w:asciiTheme="minorHAnsi" w:hAnsiTheme="minorHAnsi" w:cstheme="minorHAnsi"/>
          <w:color w:val="2A2A2A"/>
        </w:rPr>
        <w:t>army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statement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author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archives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had </w:t>
      </w:r>
      <w:proofErr w:type="spellStart"/>
      <w:r w:rsidRPr="0083512E">
        <w:rPr>
          <w:rFonts w:asciiTheme="minorHAnsi" w:hAnsiTheme="minorHAnsi" w:cstheme="minorHAnsi"/>
          <w:color w:val="2A2A2A"/>
        </w:rPr>
        <w:t>been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destroyed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does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not </w:t>
      </w:r>
      <w:proofErr w:type="spellStart"/>
      <w:r w:rsidRPr="0083512E">
        <w:rPr>
          <w:rFonts w:asciiTheme="minorHAnsi" w:hAnsiTheme="minorHAnsi" w:cstheme="minorHAnsi"/>
          <w:color w:val="2A2A2A"/>
        </w:rPr>
        <w:t>reflect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truth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It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is </w:t>
      </w:r>
      <w:proofErr w:type="spellStart"/>
      <w:r w:rsidRPr="0083512E">
        <w:rPr>
          <w:rFonts w:asciiTheme="minorHAnsi" w:hAnsiTheme="minorHAnsi" w:cstheme="minorHAnsi"/>
          <w:color w:val="2A2A2A"/>
        </w:rPr>
        <w:t>known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at </w:t>
      </w:r>
      <w:proofErr w:type="spellStart"/>
      <w:r w:rsidRPr="0083512E">
        <w:rPr>
          <w:rFonts w:asciiTheme="minorHAnsi" w:hAnsiTheme="minorHAnsi" w:cstheme="minorHAnsi"/>
          <w:color w:val="2A2A2A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time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British </w:t>
      </w:r>
      <w:proofErr w:type="spellStart"/>
      <w:r w:rsidRPr="0083512E">
        <w:rPr>
          <w:rFonts w:asciiTheme="minorHAnsi" w:hAnsiTheme="minorHAnsi" w:cstheme="minorHAnsi"/>
          <w:color w:val="2A2A2A"/>
        </w:rPr>
        <w:t>government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relied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on an </w:t>
      </w:r>
      <w:proofErr w:type="spellStart"/>
      <w:r w:rsidRPr="0083512E">
        <w:rPr>
          <w:rFonts w:asciiTheme="minorHAnsi" w:hAnsiTheme="minorHAnsi" w:cstheme="minorHAnsi"/>
          <w:color w:val="2A2A2A"/>
        </w:rPr>
        <w:t>Armenian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researcher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Haig </w:t>
      </w:r>
      <w:proofErr w:type="spellStart"/>
      <w:r w:rsidRPr="0083512E">
        <w:rPr>
          <w:rFonts w:asciiTheme="minorHAnsi" w:hAnsiTheme="minorHAnsi" w:cstheme="minorHAnsi"/>
          <w:color w:val="2A2A2A"/>
        </w:rPr>
        <w:t>Khazarian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in </w:t>
      </w:r>
      <w:proofErr w:type="spellStart"/>
      <w:r w:rsidRPr="0083512E">
        <w:rPr>
          <w:rFonts w:asciiTheme="minorHAnsi" w:hAnsiTheme="minorHAnsi" w:cstheme="minorHAnsi"/>
          <w:color w:val="2A2A2A"/>
        </w:rPr>
        <w:t>its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hunt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incriminating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evidence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against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Ottoman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officials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taken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Malta.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British </w:t>
      </w:r>
      <w:proofErr w:type="spellStart"/>
      <w:r w:rsidRPr="0083512E">
        <w:rPr>
          <w:rFonts w:asciiTheme="minorHAnsi" w:hAnsiTheme="minorHAnsi" w:cstheme="minorHAnsi"/>
          <w:color w:val="2A2A2A"/>
        </w:rPr>
        <w:t>also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requested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US </w:t>
      </w:r>
      <w:proofErr w:type="spellStart"/>
      <w:r w:rsidRPr="0083512E">
        <w:rPr>
          <w:rFonts w:asciiTheme="minorHAnsi" w:hAnsiTheme="minorHAnsi" w:cstheme="minorHAnsi"/>
          <w:color w:val="2A2A2A"/>
        </w:rPr>
        <w:t>government’s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help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this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purpose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but </w:t>
      </w:r>
      <w:proofErr w:type="spellStart"/>
      <w:r w:rsidRPr="0083512E">
        <w:rPr>
          <w:rFonts w:asciiTheme="minorHAnsi" w:hAnsiTheme="minorHAnsi" w:cstheme="minorHAnsi"/>
          <w:color w:val="2A2A2A"/>
        </w:rPr>
        <w:t>received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response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was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not </w:t>
      </w:r>
      <w:proofErr w:type="spellStart"/>
      <w:r w:rsidRPr="0083512E">
        <w:rPr>
          <w:rFonts w:asciiTheme="minorHAnsi" w:hAnsiTheme="minorHAnsi" w:cstheme="minorHAnsi"/>
          <w:color w:val="2A2A2A"/>
        </w:rPr>
        <w:t>enough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evidence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If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even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slightest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evidence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existed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in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hands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British </w:t>
      </w:r>
      <w:proofErr w:type="spellStart"/>
      <w:r w:rsidRPr="0083512E">
        <w:rPr>
          <w:rFonts w:asciiTheme="minorHAnsi" w:hAnsiTheme="minorHAnsi" w:cstheme="minorHAnsi"/>
          <w:color w:val="2A2A2A"/>
        </w:rPr>
        <w:t>authorities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– </w:t>
      </w:r>
      <w:proofErr w:type="spellStart"/>
      <w:r w:rsidRPr="0083512E">
        <w:rPr>
          <w:rFonts w:asciiTheme="minorHAnsi" w:hAnsiTheme="minorHAnsi" w:cstheme="minorHAnsi"/>
          <w:color w:val="2A2A2A"/>
        </w:rPr>
        <w:t>enough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incriminate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prisoners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in Malta –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trials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would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surely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have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taken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place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Ottoman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citizens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who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were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sent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Malta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face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trial.</w:t>
      </w:r>
      <w:hyperlink r:id="rId39" w:history="1">
        <w:r w:rsidRPr="0083512E">
          <w:rPr>
            <w:rStyle w:val="Kpr"/>
            <w:rFonts w:asciiTheme="minorHAnsi" w:hAnsiTheme="minorHAnsi" w:cstheme="minorHAnsi"/>
            <w:color w:val="006FB7"/>
            <w:bdr w:val="none" w:sz="0" w:space="0" w:color="auto" w:frame="1"/>
          </w:rPr>
          <w:t>35</w:t>
        </w:r>
      </w:hyperlink>
    </w:p>
    <w:p w14:paraId="38DE58F8" w14:textId="77777777" w:rsidR="0083512E" w:rsidRPr="0083512E" w:rsidRDefault="0083512E" w:rsidP="0083512E">
      <w:pPr>
        <w:pStyle w:val="chapter-para"/>
        <w:shd w:val="clear" w:color="auto" w:fill="FFFFFF"/>
        <w:spacing w:before="0" w:after="0" w:line="408" w:lineRule="atLeast"/>
        <w:textAlignment w:val="baseline"/>
        <w:rPr>
          <w:rFonts w:asciiTheme="minorHAnsi" w:hAnsiTheme="minorHAnsi" w:cstheme="minorHAnsi"/>
          <w:color w:val="2A2A2A"/>
        </w:rPr>
      </w:pPr>
      <w:proofErr w:type="spellStart"/>
      <w:r w:rsidRPr="0083512E">
        <w:rPr>
          <w:rFonts w:asciiTheme="minorHAnsi" w:hAnsiTheme="minorHAnsi" w:cstheme="minorHAnsi"/>
          <w:color w:val="2A2A2A"/>
        </w:rPr>
        <w:t>Malta’s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prosecutor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refused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use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material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courts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martial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1919–1920. </w:t>
      </w:r>
      <w:proofErr w:type="spellStart"/>
      <w:r w:rsidRPr="0083512E">
        <w:rPr>
          <w:rFonts w:asciiTheme="minorHAnsi" w:hAnsiTheme="minorHAnsi" w:cstheme="minorHAnsi"/>
          <w:color w:val="2A2A2A"/>
        </w:rPr>
        <w:t>Indeed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trial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ministers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in 1919 </w:t>
      </w:r>
      <w:proofErr w:type="spellStart"/>
      <w:r w:rsidRPr="0083512E">
        <w:rPr>
          <w:rFonts w:asciiTheme="minorHAnsi" w:hAnsiTheme="minorHAnsi" w:cstheme="minorHAnsi"/>
          <w:color w:val="2A2A2A"/>
        </w:rPr>
        <w:t>was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legally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null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void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since it </w:t>
      </w:r>
      <w:proofErr w:type="spellStart"/>
      <w:r w:rsidRPr="0083512E">
        <w:rPr>
          <w:rFonts w:asciiTheme="minorHAnsi" w:hAnsiTheme="minorHAnsi" w:cstheme="minorHAnsi"/>
          <w:color w:val="2A2A2A"/>
        </w:rPr>
        <w:t>took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place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in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form of a </w:t>
      </w:r>
      <w:proofErr w:type="spellStart"/>
      <w:r w:rsidRPr="0083512E">
        <w:rPr>
          <w:rFonts w:asciiTheme="minorHAnsi" w:hAnsiTheme="minorHAnsi" w:cstheme="minorHAnsi"/>
          <w:color w:val="2A2A2A"/>
        </w:rPr>
        <w:t>court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martial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According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Ottoman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Constitution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ministers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could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be </w:t>
      </w:r>
      <w:proofErr w:type="spellStart"/>
      <w:r w:rsidRPr="0083512E">
        <w:rPr>
          <w:rFonts w:asciiTheme="minorHAnsi" w:hAnsiTheme="minorHAnsi" w:cstheme="minorHAnsi"/>
          <w:color w:val="2A2A2A"/>
        </w:rPr>
        <w:t>tried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only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High Court </w:t>
      </w:r>
      <w:proofErr w:type="spellStart"/>
      <w:r w:rsidRPr="0083512E">
        <w:rPr>
          <w:rFonts w:asciiTheme="minorHAnsi" w:hAnsiTheme="minorHAnsi" w:cstheme="minorHAnsi"/>
          <w:color w:val="2A2A2A"/>
        </w:rPr>
        <w:t>for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crimes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committed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in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exercise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their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responsibilities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As </w:t>
      </w:r>
      <w:proofErr w:type="spellStart"/>
      <w:r w:rsidRPr="0083512E">
        <w:rPr>
          <w:rFonts w:asciiTheme="minorHAnsi" w:hAnsiTheme="minorHAnsi" w:cstheme="minorHAnsi"/>
          <w:color w:val="2A2A2A"/>
        </w:rPr>
        <w:t>early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as </w:t>
      </w:r>
      <w:r w:rsidRPr="0083512E">
        <w:rPr>
          <w:rFonts w:asciiTheme="minorHAnsi" w:hAnsiTheme="minorHAnsi" w:cstheme="minorHAnsi"/>
          <w:color w:val="2A2A2A"/>
        </w:rPr>
        <w:lastRenderedPageBreak/>
        <w:t xml:space="preserve">1919,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right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appeal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sentences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was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denied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courts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martial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1919–1920 </w:t>
      </w:r>
      <w:proofErr w:type="spellStart"/>
      <w:r w:rsidRPr="0083512E">
        <w:rPr>
          <w:rFonts w:asciiTheme="minorHAnsi" w:hAnsiTheme="minorHAnsi" w:cstheme="minorHAnsi"/>
          <w:color w:val="2A2A2A"/>
        </w:rPr>
        <w:t>did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not </w:t>
      </w:r>
      <w:proofErr w:type="spellStart"/>
      <w:r w:rsidRPr="0083512E">
        <w:rPr>
          <w:rFonts w:asciiTheme="minorHAnsi" w:hAnsiTheme="minorHAnsi" w:cstheme="minorHAnsi"/>
          <w:color w:val="2A2A2A"/>
        </w:rPr>
        <w:t>allow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cross-examination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right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which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exists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even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at </w:t>
      </w:r>
      <w:proofErr w:type="spellStart"/>
      <w:r w:rsidRPr="0083512E">
        <w:rPr>
          <w:rFonts w:asciiTheme="minorHAnsi" w:hAnsiTheme="minorHAnsi" w:cstheme="minorHAnsi"/>
          <w:color w:val="2A2A2A"/>
        </w:rPr>
        <w:t>Guantanamo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In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April 1920, Damat Ferit </w:t>
      </w:r>
      <w:proofErr w:type="spellStart"/>
      <w:r w:rsidRPr="0083512E">
        <w:rPr>
          <w:rFonts w:asciiTheme="minorHAnsi" w:hAnsiTheme="minorHAnsi" w:cstheme="minorHAnsi"/>
          <w:color w:val="2A2A2A"/>
        </w:rPr>
        <w:t>Pasha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even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banned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defend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from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hiring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 </w:t>
      </w:r>
      <w:proofErr w:type="spellStart"/>
      <w:r w:rsidRPr="0083512E">
        <w:rPr>
          <w:rFonts w:asciiTheme="minorHAnsi" w:hAnsiTheme="minorHAnsi" w:cstheme="minorHAnsi"/>
          <w:color w:val="2A2A2A"/>
        </w:rPr>
        <w:t>lawyer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After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final </w:t>
      </w:r>
      <w:proofErr w:type="spellStart"/>
      <w:r w:rsidRPr="0083512E">
        <w:rPr>
          <w:rFonts w:asciiTheme="minorHAnsi" w:hAnsiTheme="minorHAnsi" w:cstheme="minorHAnsi"/>
          <w:color w:val="2A2A2A"/>
        </w:rPr>
        <w:t>fall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Damat Ferit,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rights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appeal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hire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 </w:t>
      </w:r>
      <w:proofErr w:type="spellStart"/>
      <w:r w:rsidRPr="0083512E">
        <w:rPr>
          <w:rFonts w:asciiTheme="minorHAnsi" w:hAnsiTheme="minorHAnsi" w:cstheme="minorHAnsi"/>
          <w:color w:val="2A2A2A"/>
        </w:rPr>
        <w:t>lawyer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were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restored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All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surviving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convicts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April–</w:t>
      </w:r>
      <w:proofErr w:type="spellStart"/>
      <w:r w:rsidRPr="0083512E">
        <w:rPr>
          <w:rFonts w:asciiTheme="minorHAnsi" w:hAnsiTheme="minorHAnsi" w:cstheme="minorHAnsi"/>
          <w:color w:val="2A2A2A"/>
        </w:rPr>
        <w:t>October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1920 </w:t>
      </w:r>
      <w:proofErr w:type="spellStart"/>
      <w:r w:rsidRPr="0083512E">
        <w:rPr>
          <w:rFonts w:asciiTheme="minorHAnsi" w:hAnsiTheme="minorHAnsi" w:cstheme="minorHAnsi"/>
          <w:color w:val="2A2A2A"/>
        </w:rPr>
        <w:t>appealed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their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convictions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were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acquitted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all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most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charges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These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decisions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took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place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when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Istanbul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was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still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occupied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Entente.</w:t>
      </w:r>
      <w:hyperlink r:id="rId40" w:history="1">
        <w:r w:rsidRPr="0083512E">
          <w:rPr>
            <w:rStyle w:val="Kpr"/>
            <w:rFonts w:asciiTheme="minorHAnsi" w:hAnsiTheme="minorHAnsi" w:cstheme="minorHAnsi"/>
            <w:color w:val="006FB7"/>
            <w:bdr w:val="none" w:sz="0" w:space="0" w:color="auto" w:frame="1"/>
          </w:rPr>
          <w:t>36</w:t>
        </w:r>
      </w:hyperlink>
    </w:p>
    <w:p w14:paraId="4507FA96" w14:textId="77777777" w:rsidR="0083512E" w:rsidRPr="0083512E" w:rsidRDefault="0083512E" w:rsidP="0083512E">
      <w:pPr>
        <w:pStyle w:val="chapter-para"/>
        <w:shd w:val="clear" w:color="auto" w:fill="FFFFFF"/>
        <w:spacing w:before="0" w:after="0" w:line="408" w:lineRule="atLeast"/>
        <w:textAlignment w:val="baseline"/>
        <w:rPr>
          <w:rFonts w:asciiTheme="minorHAnsi" w:hAnsiTheme="minorHAnsi" w:cstheme="minorHAnsi"/>
          <w:color w:val="2A2A2A"/>
        </w:rPr>
      </w:pPr>
      <w:proofErr w:type="spellStart"/>
      <w:r w:rsidRPr="0083512E">
        <w:rPr>
          <w:rFonts w:asciiTheme="minorHAnsi" w:hAnsiTheme="minorHAnsi" w:cstheme="minorHAnsi"/>
          <w:color w:val="2A2A2A"/>
        </w:rPr>
        <w:t>Malta’s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prosecutor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did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not </w:t>
      </w:r>
      <w:proofErr w:type="spellStart"/>
      <w:r w:rsidRPr="0083512E">
        <w:rPr>
          <w:rFonts w:asciiTheme="minorHAnsi" w:hAnsiTheme="minorHAnsi" w:cstheme="minorHAnsi"/>
          <w:color w:val="2A2A2A"/>
        </w:rPr>
        <w:t>accept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allegations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against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Ottoman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Special </w:t>
      </w:r>
      <w:proofErr w:type="spellStart"/>
      <w:r w:rsidRPr="0083512E">
        <w:rPr>
          <w:rFonts w:asciiTheme="minorHAnsi" w:hAnsiTheme="minorHAnsi" w:cstheme="minorHAnsi"/>
          <w:color w:val="2A2A2A"/>
        </w:rPr>
        <w:t>Organization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(SO) </w:t>
      </w:r>
      <w:proofErr w:type="spellStart"/>
      <w:r w:rsidRPr="0083512E">
        <w:rPr>
          <w:rFonts w:asciiTheme="minorHAnsi" w:hAnsiTheme="minorHAnsi" w:cstheme="minorHAnsi"/>
          <w:color w:val="2A2A2A"/>
        </w:rPr>
        <w:t>unit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Actually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Special </w:t>
      </w:r>
      <w:proofErr w:type="spellStart"/>
      <w:r w:rsidRPr="0083512E">
        <w:rPr>
          <w:rFonts w:asciiTheme="minorHAnsi" w:hAnsiTheme="minorHAnsi" w:cstheme="minorHAnsi"/>
          <w:color w:val="2A2A2A"/>
        </w:rPr>
        <w:t>Organization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took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no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part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in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forced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Armenian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displacements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massacres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no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observer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World </w:t>
      </w:r>
      <w:proofErr w:type="spellStart"/>
      <w:r w:rsidRPr="0083512E">
        <w:rPr>
          <w:rFonts w:asciiTheme="minorHAnsi" w:hAnsiTheme="minorHAnsi" w:cstheme="minorHAnsi"/>
          <w:color w:val="2A2A2A"/>
        </w:rPr>
        <w:t>War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 </w:t>
      </w:r>
      <w:proofErr w:type="spellStart"/>
      <w:r w:rsidRPr="0083512E">
        <w:rPr>
          <w:rFonts w:asciiTheme="minorHAnsi" w:hAnsiTheme="minorHAnsi" w:cstheme="minorHAnsi"/>
          <w:color w:val="2A2A2A"/>
        </w:rPr>
        <w:t>accused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unit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crimes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against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Armenians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Many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years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after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World </w:t>
      </w:r>
      <w:proofErr w:type="spellStart"/>
      <w:r w:rsidRPr="0083512E">
        <w:rPr>
          <w:rFonts w:asciiTheme="minorHAnsi" w:hAnsiTheme="minorHAnsi" w:cstheme="minorHAnsi"/>
          <w:color w:val="2A2A2A"/>
        </w:rPr>
        <w:t>War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I, </w:t>
      </w:r>
      <w:proofErr w:type="spellStart"/>
      <w:r w:rsidRPr="0083512E">
        <w:rPr>
          <w:rFonts w:asciiTheme="minorHAnsi" w:hAnsiTheme="minorHAnsi" w:cstheme="minorHAnsi"/>
          <w:color w:val="2A2A2A"/>
        </w:rPr>
        <w:t>Mr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Dadrian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followed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Akçam, </w:t>
      </w:r>
      <w:proofErr w:type="spellStart"/>
      <w:r w:rsidRPr="0083512E">
        <w:rPr>
          <w:rFonts w:asciiTheme="minorHAnsi" w:hAnsiTheme="minorHAnsi" w:cstheme="minorHAnsi"/>
          <w:color w:val="2A2A2A"/>
        </w:rPr>
        <w:t>seriously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distorted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their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material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invented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references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SO </w:t>
      </w:r>
      <w:proofErr w:type="spellStart"/>
      <w:r w:rsidRPr="0083512E">
        <w:rPr>
          <w:rFonts w:asciiTheme="minorHAnsi" w:hAnsiTheme="minorHAnsi" w:cstheme="minorHAnsi"/>
          <w:color w:val="2A2A2A"/>
        </w:rPr>
        <w:t>which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actually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do not </w:t>
      </w:r>
      <w:proofErr w:type="spellStart"/>
      <w:r w:rsidRPr="0083512E">
        <w:rPr>
          <w:rFonts w:asciiTheme="minorHAnsi" w:hAnsiTheme="minorHAnsi" w:cstheme="minorHAnsi"/>
          <w:color w:val="2A2A2A"/>
        </w:rPr>
        <w:t>exist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in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records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For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instance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they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inverted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purely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simply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sense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Memoirs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Arif Cemil Denker, an </w:t>
      </w:r>
      <w:proofErr w:type="spellStart"/>
      <w:r w:rsidRPr="0083512E">
        <w:rPr>
          <w:rFonts w:asciiTheme="minorHAnsi" w:hAnsiTheme="minorHAnsi" w:cstheme="minorHAnsi"/>
          <w:color w:val="2A2A2A"/>
        </w:rPr>
        <w:t>officer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SO </w:t>
      </w:r>
      <w:proofErr w:type="spellStart"/>
      <w:r w:rsidRPr="0083512E">
        <w:rPr>
          <w:rFonts w:asciiTheme="minorHAnsi" w:hAnsiTheme="minorHAnsi" w:cstheme="minorHAnsi"/>
          <w:color w:val="2A2A2A"/>
        </w:rPr>
        <w:t>during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World </w:t>
      </w:r>
      <w:proofErr w:type="spellStart"/>
      <w:r w:rsidRPr="0083512E">
        <w:rPr>
          <w:rFonts w:asciiTheme="minorHAnsi" w:hAnsiTheme="minorHAnsi" w:cstheme="minorHAnsi"/>
          <w:color w:val="2A2A2A"/>
        </w:rPr>
        <w:t>War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I, </w:t>
      </w:r>
      <w:proofErr w:type="spellStart"/>
      <w:r w:rsidRPr="0083512E">
        <w:rPr>
          <w:rFonts w:asciiTheme="minorHAnsi" w:hAnsiTheme="minorHAnsi" w:cstheme="minorHAnsi"/>
          <w:color w:val="2A2A2A"/>
        </w:rPr>
        <w:t>seriously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distorted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Memoirs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statements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another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officer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Eşref Kuşçubaşı,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falsely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alleged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courts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martial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1919–1920 </w:t>
      </w:r>
      <w:proofErr w:type="spellStart"/>
      <w:r w:rsidRPr="0083512E">
        <w:rPr>
          <w:rFonts w:asciiTheme="minorHAnsi" w:hAnsiTheme="minorHAnsi" w:cstheme="minorHAnsi"/>
          <w:color w:val="2A2A2A"/>
        </w:rPr>
        <w:t>found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Ottoman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SO </w:t>
      </w:r>
      <w:proofErr w:type="spellStart"/>
      <w:r w:rsidRPr="0083512E">
        <w:rPr>
          <w:rFonts w:asciiTheme="minorHAnsi" w:hAnsiTheme="minorHAnsi" w:cstheme="minorHAnsi"/>
          <w:color w:val="2A2A2A"/>
        </w:rPr>
        <w:t>guilty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Armenian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deportation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massacres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Mr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Dadrian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Akçam </w:t>
      </w:r>
      <w:proofErr w:type="spellStart"/>
      <w:r w:rsidRPr="0083512E">
        <w:rPr>
          <w:rFonts w:asciiTheme="minorHAnsi" w:hAnsiTheme="minorHAnsi" w:cstheme="minorHAnsi"/>
          <w:color w:val="2A2A2A"/>
        </w:rPr>
        <w:t>also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ignored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relevant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Ottoman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military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documents.</w:t>
      </w:r>
      <w:hyperlink r:id="rId41" w:history="1">
        <w:r w:rsidRPr="0083512E">
          <w:rPr>
            <w:rStyle w:val="Kpr"/>
            <w:rFonts w:asciiTheme="minorHAnsi" w:hAnsiTheme="minorHAnsi" w:cstheme="minorHAnsi"/>
            <w:color w:val="006FB7"/>
            <w:bdr w:val="none" w:sz="0" w:space="0" w:color="auto" w:frame="1"/>
          </w:rPr>
          <w:t>37</w:t>
        </w:r>
      </w:hyperlink>
    </w:p>
    <w:p w14:paraId="5E2513D3" w14:textId="77777777" w:rsidR="0083512E" w:rsidRPr="0083512E" w:rsidRDefault="0083512E" w:rsidP="0083512E">
      <w:pPr>
        <w:pStyle w:val="Balk3"/>
        <w:shd w:val="clear" w:color="auto" w:fill="FFFFFF"/>
        <w:spacing w:line="300" w:lineRule="atLeast"/>
        <w:textAlignment w:val="baseline"/>
        <w:rPr>
          <w:rFonts w:asciiTheme="minorHAnsi" w:hAnsiTheme="minorHAnsi" w:cstheme="minorHAnsi"/>
          <w:color w:val="2A2A2A"/>
        </w:rPr>
      </w:pPr>
      <w:r w:rsidRPr="0083512E">
        <w:rPr>
          <w:rFonts w:asciiTheme="minorHAnsi" w:hAnsiTheme="minorHAnsi" w:cstheme="minorHAnsi"/>
          <w:color w:val="2A2A2A"/>
        </w:rPr>
        <w:t xml:space="preserve">5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Eastern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Front</w:t>
      </w:r>
    </w:p>
    <w:p w14:paraId="4F765C7E" w14:textId="77777777" w:rsidR="0083512E" w:rsidRPr="0083512E" w:rsidRDefault="0083512E" w:rsidP="0083512E">
      <w:pPr>
        <w:pStyle w:val="chapter-para"/>
        <w:shd w:val="clear" w:color="auto" w:fill="FFFFFF"/>
        <w:spacing w:line="408" w:lineRule="atLeast"/>
        <w:textAlignment w:val="baseline"/>
        <w:rPr>
          <w:rFonts w:asciiTheme="minorHAnsi" w:hAnsiTheme="minorHAnsi" w:cstheme="minorHAnsi"/>
          <w:color w:val="2A2A2A"/>
        </w:rPr>
      </w:pPr>
      <w:proofErr w:type="spellStart"/>
      <w:r w:rsidRPr="0083512E">
        <w:rPr>
          <w:rFonts w:asciiTheme="minorHAnsi" w:hAnsiTheme="minorHAnsi" w:cstheme="minorHAnsi"/>
          <w:color w:val="2A2A2A"/>
        </w:rPr>
        <w:t>According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author</w:t>
      </w:r>
      <w:proofErr w:type="spellEnd"/>
      <w:r w:rsidRPr="0083512E">
        <w:rPr>
          <w:rFonts w:asciiTheme="minorHAnsi" w:hAnsiTheme="minorHAnsi" w:cstheme="minorHAnsi"/>
          <w:color w:val="2A2A2A"/>
        </w:rPr>
        <w:t>:</w:t>
      </w:r>
    </w:p>
    <w:p w14:paraId="0AC73B9F" w14:textId="77777777" w:rsidR="0083512E" w:rsidRPr="0083512E" w:rsidRDefault="0083512E" w:rsidP="0083512E">
      <w:pPr>
        <w:pStyle w:val="chapter-para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  <w:color w:val="2A2A2A"/>
          <w:sz w:val="27"/>
          <w:szCs w:val="27"/>
        </w:rPr>
      </w:pP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Turkey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continued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same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internationally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wrongful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acts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even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expanding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massacres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beyond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its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own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borders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into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Caucasus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territories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independent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Republic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Armenia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...</w:t>
      </w:r>
    </w:p>
    <w:p w14:paraId="1847012E" w14:textId="77777777" w:rsidR="0083512E" w:rsidRPr="0083512E" w:rsidRDefault="0083512E" w:rsidP="0083512E">
      <w:pPr>
        <w:pStyle w:val="chapter-para"/>
        <w:shd w:val="clear" w:color="auto" w:fill="FFFFFF"/>
        <w:spacing w:line="408" w:lineRule="atLeast"/>
        <w:textAlignment w:val="baseline"/>
        <w:rPr>
          <w:rFonts w:asciiTheme="minorHAnsi" w:hAnsiTheme="minorHAnsi" w:cstheme="minorHAnsi"/>
          <w:color w:val="2A2A2A"/>
        </w:rPr>
      </w:pPr>
      <w:proofErr w:type="spellStart"/>
      <w:r w:rsidRPr="0083512E">
        <w:rPr>
          <w:rFonts w:asciiTheme="minorHAnsi" w:hAnsiTheme="minorHAnsi" w:cstheme="minorHAnsi"/>
          <w:color w:val="2A2A2A"/>
        </w:rPr>
        <w:t>We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assume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author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wants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refer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1920 </w:t>
      </w:r>
      <w:proofErr w:type="spellStart"/>
      <w:r w:rsidRPr="0083512E">
        <w:rPr>
          <w:rFonts w:asciiTheme="minorHAnsi" w:hAnsiTheme="minorHAnsi" w:cstheme="minorHAnsi"/>
          <w:color w:val="2A2A2A"/>
        </w:rPr>
        <w:t>Turco-Armenian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war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Much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has </w:t>
      </w:r>
      <w:proofErr w:type="spellStart"/>
      <w:r w:rsidRPr="0083512E">
        <w:rPr>
          <w:rFonts w:asciiTheme="minorHAnsi" w:hAnsiTheme="minorHAnsi" w:cstheme="minorHAnsi"/>
          <w:color w:val="2A2A2A"/>
        </w:rPr>
        <w:t>been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written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about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tragic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period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One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correct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evaluations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period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was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made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Prime </w:t>
      </w:r>
      <w:proofErr w:type="spellStart"/>
      <w:r w:rsidRPr="0083512E">
        <w:rPr>
          <w:rFonts w:asciiTheme="minorHAnsi" w:hAnsiTheme="minorHAnsi" w:cstheme="minorHAnsi"/>
          <w:color w:val="2A2A2A"/>
        </w:rPr>
        <w:t>Minister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Armenia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Hovannes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Kachaznuni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He </w:t>
      </w:r>
      <w:proofErr w:type="spellStart"/>
      <w:r w:rsidRPr="0083512E">
        <w:rPr>
          <w:rFonts w:asciiTheme="minorHAnsi" w:hAnsiTheme="minorHAnsi" w:cstheme="minorHAnsi"/>
          <w:color w:val="2A2A2A"/>
        </w:rPr>
        <w:t>wrote</w:t>
      </w:r>
      <w:proofErr w:type="spellEnd"/>
      <w:r w:rsidRPr="0083512E">
        <w:rPr>
          <w:rFonts w:asciiTheme="minorHAnsi" w:hAnsiTheme="minorHAnsi" w:cstheme="minorHAnsi"/>
          <w:color w:val="2A2A2A"/>
        </w:rPr>
        <w:t>:</w:t>
      </w:r>
    </w:p>
    <w:p w14:paraId="770500F3" w14:textId="77777777" w:rsidR="0083512E" w:rsidRPr="0083512E" w:rsidRDefault="0083512E" w:rsidP="0083512E">
      <w:pPr>
        <w:pStyle w:val="chapter-para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  <w:color w:val="2A2A2A"/>
          <w:sz w:val="27"/>
          <w:szCs w:val="27"/>
        </w:rPr>
      </w:pP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Despite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these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hypotheses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there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remains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an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irrefutable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fact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we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had not </w:t>
      </w:r>
      <w:proofErr w:type="gram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done</w:t>
      </w:r>
      <w:proofErr w:type="gram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all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was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necessary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for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us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have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done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evade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war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We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ought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have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used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peaceful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language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with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Turks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whether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we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succeeded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or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not,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we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did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not do it. …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With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carelessness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inexperienced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ignorant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men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we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did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not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know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what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forces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Turkey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had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mustered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on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our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frontiers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When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skirmishes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had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lastRenderedPageBreak/>
        <w:t>started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Turks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proposed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we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meet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confer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We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did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not do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so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defied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them.</w:t>
      </w:r>
      <w:hyperlink r:id="rId42" w:history="1">
        <w:r w:rsidRPr="0083512E">
          <w:rPr>
            <w:rStyle w:val="Kpr"/>
            <w:rFonts w:asciiTheme="minorHAnsi" w:hAnsiTheme="minorHAnsi" w:cstheme="minorHAnsi"/>
            <w:color w:val="006FB7"/>
            <w:sz w:val="27"/>
            <w:szCs w:val="27"/>
            <w:bdr w:val="none" w:sz="0" w:space="0" w:color="auto" w:frame="1"/>
          </w:rPr>
          <w:t>38</w:t>
        </w:r>
      </w:hyperlink>
    </w:p>
    <w:p w14:paraId="16024FCF" w14:textId="77777777" w:rsidR="0083512E" w:rsidRPr="0083512E" w:rsidRDefault="0083512E" w:rsidP="0083512E">
      <w:pPr>
        <w:pStyle w:val="chapter-para"/>
        <w:shd w:val="clear" w:color="auto" w:fill="FFFFFF"/>
        <w:spacing w:before="0" w:after="0" w:line="408" w:lineRule="atLeast"/>
        <w:textAlignment w:val="baseline"/>
        <w:rPr>
          <w:rFonts w:asciiTheme="minorHAnsi" w:hAnsiTheme="minorHAnsi" w:cstheme="minorHAnsi"/>
          <w:color w:val="2A2A2A"/>
        </w:rPr>
      </w:pPr>
      <w:proofErr w:type="spellStart"/>
      <w:r w:rsidRPr="0083512E">
        <w:rPr>
          <w:rFonts w:asciiTheme="minorHAnsi" w:hAnsiTheme="minorHAnsi" w:cstheme="minorHAnsi"/>
          <w:color w:val="2A2A2A"/>
        </w:rPr>
        <w:t>We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would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strongly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recommend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those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who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interested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in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realities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time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consult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this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book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This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may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help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them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refresh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their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memories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Furthermore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we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should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add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Russian, US, British,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Turkish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archives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full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documents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which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prove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atrocities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committed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Armenian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forces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in </w:t>
      </w:r>
      <w:proofErr w:type="spellStart"/>
      <w:r w:rsidRPr="0083512E">
        <w:rPr>
          <w:rFonts w:asciiTheme="minorHAnsi" w:hAnsiTheme="minorHAnsi" w:cstheme="minorHAnsi"/>
          <w:color w:val="2A2A2A"/>
        </w:rPr>
        <w:t>eastern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Anatolia </w:t>
      </w:r>
      <w:proofErr w:type="spellStart"/>
      <w:r w:rsidRPr="0083512E">
        <w:rPr>
          <w:rFonts w:asciiTheme="minorHAnsi" w:hAnsiTheme="minorHAnsi" w:cstheme="minorHAnsi"/>
          <w:color w:val="2A2A2A"/>
        </w:rPr>
        <w:t>during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period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a </w:t>
      </w:r>
      <w:proofErr w:type="spellStart"/>
      <w:r w:rsidRPr="0083512E">
        <w:rPr>
          <w:rFonts w:asciiTheme="minorHAnsi" w:hAnsiTheme="minorHAnsi" w:cstheme="minorHAnsi"/>
          <w:color w:val="2A2A2A"/>
        </w:rPr>
        <w:t>fact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which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some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leaders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Armenians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proud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do not deny.</w:t>
      </w:r>
      <w:hyperlink r:id="rId43" w:history="1">
        <w:r w:rsidRPr="0083512E">
          <w:rPr>
            <w:rStyle w:val="Kpr"/>
            <w:rFonts w:asciiTheme="minorHAnsi" w:hAnsiTheme="minorHAnsi" w:cstheme="minorHAnsi"/>
            <w:color w:val="006FB7"/>
            <w:bdr w:val="none" w:sz="0" w:space="0" w:color="auto" w:frame="1"/>
          </w:rPr>
          <w:t>39</w:t>
        </w:r>
      </w:hyperlink>
    </w:p>
    <w:p w14:paraId="71BC7078" w14:textId="77777777" w:rsidR="0083512E" w:rsidRPr="0083512E" w:rsidRDefault="0083512E" w:rsidP="0083512E">
      <w:pPr>
        <w:pStyle w:val="chapter-para"/>
        <w:shd w:val="clear" w:color="auto" w:fill="FFFFFF"/>
        <w:spacing w:line="408" w:lineRule="atLeast"/>
        <w:textAlignment w:val="baseline"/>
        <w:rPr>
          <w:rFonts w:asciiTheme="minorHAnsi" w:hAnsiTheme="minorHAnsi" w:cstheme="minorHAnsi"/>
          <w:color w:val="2A2A2A"/>
        </w:rPr>
      </w:pPr>
      <w:proofErr w:type="spellStart"/>
      <w:r w:rsidRPr="0083512E">
        <w:rPr>
          <w:rFonts w:asciiTheme="minorHAnsi" w:hAnsiTheme="minorHAnsi" w:cstheme="minorHAnsi"/>
          <w:color w:val="2A2A2A"/>
        </w:rPr>
        <w:t>After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Turco-Armenian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War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Kars </w:t>
      </w:r>
      <w:proofErr w:type="spellStart"/>
      <w:r w:rsidRPr="0083512E">
        <w:rPr>
          <w:rFonts w:asciiTheme="minorHAnsi" w:hAnsiTheme="minorHAnsi" w:cstheme="minorHAnsi"/>
          <w:color w:val="2A2A2A"/>
        </w:rPr>
        <w:t>Treaty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was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signed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on 13 </w:t>
      </w:r>
      <w:proofErr w:type="spellStart"/>
      <w:r w:rsidRPr="0083512E">
        <w:rPr>
          <w:rFonts w:asciiTheme="minorHAnsi" w:hAnsiTheme="minorHAnsi" w:cstheme="minorHAnsi"/>
          <w:color w:val="2A2A2A"/>
        </w:rPr>
        <w:t>October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1921 </w:t>
      </w:r>
      <w:proofErr w:type="spellStart"/>
      <w:r w:rsidRPr="0083512E">
        <w:rPr>
          <w:rFonts w:asciiTheme="minorHAnsi" w:hAnsiTheme="minorHAnsi" w:cstheme="minorHAnsi"/>
          <w:color w:val="2A2A2A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delegates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Armenia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Azerbaijan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Georgia, </w:t>
      </w:r>
      <w:proofErr w:type="spellStart"/>
      <w:r w:rsidRPr="0083512E">
        <w:rPr>
          <w:rFonts w:asciiTheme="minorHAnsi" w:hAnsiTheme="minorHAnsi" w:cstheme="minorHAnsi"/>
          <w:color w:val="2A2A2A"/>
        </w:rPr>
        <w:t>Russia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Turkey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intervention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Minister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Foreign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Affairs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Armenia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Mr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Muravian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who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attended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Kars </w:t>
      </w:r>
      <w:proofErr w:type="spellStart"/>
      <w:r w:rsidRPr="0083512E">
        <w:rPr>
          <w:rFonts w:asciiTheme="minorHAnsi" w:hAnsiTheme="minorHAnsi" w:cstheme="minorHAnsi"/>
          <w:color w:val="2A2A2A"/>
        </w:rPr>
        <w:t>Peace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Treaty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Conference on 22 </w:t>
      </w:r>
      <w:proofErr w:type="spellStart"/>
      <w:r w:rsidRPr="0083512E">
        <w:rPr>
          <w:rFonts w:asciiTheme="minorHAnsi" w:hAnsiTheme="minorHAnsi" w:cstheme="minorHAnsi"/>
          <w:color w:val="2A2A2A"/>
        </w:rPr>
        <w:t>September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1921, is </w:t>
      </w:r>
      <w:proofErr w:type="spellStart"/>
      <w:r w:rsidRPr="0083512E">
        <w:rPr>
          <w:rFonts w:asciiTheme="minorHAnsi" w:hAnsiTheme="minorHAnsi" w:cstheme="minorHAnsi"/>
          <w:color w:val="2A2A2A"/>
        </w:rPr>
        <w:t>also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worth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mentioning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reflect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Armenian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position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at </w:t>
      </w:r>
      <w:proofErr w:type="spellStart"/>
      <w:r w:rsidRPr="0083512E">
        <w:rPr>
          <w:rFonts w:asciiTheme="minorHAnsi" w:hAnsiTheme="minorHAnsi" w:cstheme="minorHAnsi"/>
          <w:color w:val="2A2A2A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point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He </w:t>
      </w:r>
      <w:proofErr w:type="spellStart"/>
      <w:r w:rsidRPr="0083512E">
        <w:rPr>
          <w:rFonts w:asciiTheme="minorHAnsi" w:hAnsiTheme="minorHAnsi" w:cstheme="minorHAnsi"/>
          <w:color w:val="2A2A2A"/>
        </w:rPr>
        <w:t>said</w:t>
      </w:r>
      <w:proofErr w:type="spellEnd"/>
      <w:r w:rsidRPr="0083512E">
        <w:rPr>
          <w:rFonts w:asciiTheme="minorHAnsi" w:hAnsiTheme="minorHAnsi" w:cstheme="minorHAnsi"/>
          <w:color w:val="2A2A2A"/>
        </w:rPr>
        <w:t>:</w:t>
      </w:r>
    </w:p>
    <w:p w14:paraId="6533953E" w14:textId="77777777" w:rsidR="0083512E" w:rsidRPr="0083512E" w:rsidRDefault="0083512E" w:rsidP="0083512E">
      <w:pPr>
        <w:pStyle w:val="chapter-para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  <w:color w:val="2A2A2A"/>
          <w:sz w:val="27"/>
          <w:szCs w:val="27"/>
        </w:rPr>
      </w:pP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We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have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not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come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here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with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antagonistic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feelings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we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have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no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intentions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presenting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here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controversial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issues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we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have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inherited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from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former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nationalist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governments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We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are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only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admirers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brave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struggle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which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preserving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people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Turkey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engaged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in.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We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carry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a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sincere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wish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we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are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absolutely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convinced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a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nation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which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defends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its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country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will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be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victorious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enemy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will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be defeated.</w:t>
      </w:r>
      <w:hyperlink r:id="rId44" w:history="1">
        <w:r w:rsidRPr="0083512E">
          <w:rPr>
            <w:rStyle w:val="Kpr"/>
            <w:rFonts w:asciiTheme="minorHAnsi" w:hAnsiTheme="minorHAnsi" w:cstheme="minorHAnsi"/>
            <w:color w:val="006FB7"/>
            <w:sz w:val="27"/>
            <w:szCs w:val="27"/>
            <w:bdr w:val="none" w:sz="0" w:space="0" w:color="auto" w:frame="1"/>
          </w:rPr>
          <w:t>40</w:t>
        </w:r>
      </w:hyperlink>
    </w:p>
    <w:p w14:paraId="06F149DD" w14:textId="77777777" w:rsidR="0083512E" w:rsidRPr="0083512E" w:rsidRDefault="0083512E" w:rsidP="0083512E">
      <w:pPr>
        <w:pStyle w:val="Balk3"/>
        <w:shd w:val="clear" w:color="auto" w:fill="FFFFFF"/>
        <w:spacing w:line="300" w:lineRule="atLeast"/>
        <w:textAlignment w:val="baseline"/>
        <w:rPr>
          <w:rFonts w:asciiTheme="minorHAnsi" w:hAnsiTheme="minorHAnsi" w:cstheme="minorHAnsi"/>
          <w:color w:val="2A2A2A"/>
        </w:rPr>
      </w:pPr>
      <w:r w:rsidRPr="0083512E">
        <w:rPr>
          <w:rFonts w:asciiTheme="minorHAnsi" w:hAnsiTheme="minorHAnsi" w:cstheme="minorHAnsi"/>
          <w:color w:val="2A2A2A"/>
        </w:rPr>
        <w:t xml:space="preserve">6 Is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War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Independence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 </w:t>
      </w:r>
      <w:proofErr w:type="spellStart"/>
      <w:r w:rsidRPr="0083512E">
        <w:rPr>
          <w:rFonts w:asciiTheme="minorHAnsi" w:hAnsiTheme="minorHAnsi" w:cstheme="minorHAnsi"/>
          <w:color w:val="2A2A2A"/>
        </w:rPr>
        <w:t>Myth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Invented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Kemalists</w:t>
      </w:r>
      <w:proofErr w:type="spellEnd"/>
      <w:r w:rsidRPr="0083512E">
        <w:rPr>
          <w:rFonts w:asciiTheme="minorHAnsi" w:hAnsiTheme="minorHAnsi" w:cstheme="minorHAnsi"/>
          <w:color w:val="2A2A2A"/>
        </w:rPr>
        <w:t>?</w:t>
      </w:r>
    </w:p>
    <w:p w14:paraId="71AB4AB2" w14:textId="77777777" w:rsidR="0083512E" w:rsidRPr="0083512E" w:rsidRDefault="0083512E" w:rsidP="0083512E">
      <w:pPr>
        <w:pStyle w:val="chapter-para"/>
        <w:shd w:val="clear" w:color="auto" w:fill="FFFFFF"/>
        <w:spacing w:before="0" w:after="0" w:line="408" w:lineRule="atLeast"/>
        <w:textAlignment w:val="baseline"/>
        <w:rPr>
          <w:rFonts w:asciiTheme="minorHAnsi" w:hAnsiTheme="minorHAnsi" w:cstheme="minorHAnsi"/>
          <w:color w:val="2A2A2A"/>
        </w:rPr>
      </w:pP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author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alleges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‘[t]he “</w:t>
      </w:r>
      <w:proofErr w:type="spellStart"/>
      <w:r w:rsidRPr="0083512E">
        <w:rPr>
          <w:rFonts w:asciiTheme="minorHAnsi" w:hAnsiTheme="minorHAnsi" w:cstheme="minorHAnsi"/>
          <w:color w:val="2A2A2A"/>
        </w:rPr>
        <w:t>War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Independence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” is a </w:t>
      </w:r>
      <w:proofErr w:type="spellStart"/>
      <w:r w:rsidRPr="0083512E">
        <w:rPr>
          <w:rFonts w:asciiTheme="minorHAnsi" w:hAnsiTheme="minorHAnsi" w:cstheme="minorHAnsi"/>
          <w:color w:val="2A2A2A"/>
        </w:rPr>
        <w:t>myth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invented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Kemalists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; </w:t>
      </w:r>
      <w:proofErr w:type="spellStart"/>
      <w:r w:rsidRPr="0083512E">
        <w:rPr>
          <w:rFonts w:asciiTheme="minorHAnsi" w:hAnsiTheme="minorHAnsi" w:cstheme="minorHAnsi"/>
          <w:color w:val="2A2A2A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it </w:t>
      </w:r>
      <w:proofErr w:type="spellStart"/>
      <w:r w:rsidRPr="0083512E">
        <w:rPr>
          <w:rFonts w:asciiTheme="minorHAnsi" w:hAnsiTheme="minorHAnsi" w:cstheme="minorHAnsi"/>
          <w:color w:val="2A2A2A"/>
        </w:rPr>
        <w:t>was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not </w:t>
      </w:r>
      <w:proofErr w:type="spellStart"/>
      <w:r w:rsidRPr="0083512E">
        <w:rPr>
          <w:rFonts w:asciiTheme="minorHAnsi" w:hAnsiTheme="minorHAnsi" w:cstheme="minorHAnsi"/>
          <w:color w:val="2A2A2A"/>
        </w:rPr>
        <w:t>against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occupying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Allies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but </w:t>
      </w:r>
      <w:proofErr w:type="spellStart"/>
      <w:r w:rsidRPr="0083512E">
        <w:rPr>
          <w:rFonts w:asciiTheme="minorHAnsi" w:hAnsiTheme="minorHAnsi" w:cstheme="minorHAnsi"/>
          <w:color w:val="2A2A2A"/>
        </w:rPr>
        <w:t>rather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 </w:t>
      </w:r>
      <w:proofErr w:type="spellStart"/>
      <w:r w:rsidRPr="0083512E">
        <w:rPr>
          <w:rFonts w:asciiTheme="minorHAnsi" w:hAnsiTheme="minorHAnsi" w:cstheme="minorHAnsi"/>
          <w:color w:val="2A2A2A"/>
        </w:rPr>
        <w:t>campaign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rid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Turkey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remaining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“</w:t>
      </w:r>
      <w:proofErr w:type="spellStart"/>
      <w:r w:rsidRPr="0083512E">
        <w:rPr>
          <w:rFonts w:asciiTheme="minorHAnsi" w:hAnsiTheme="minorHAnsi" w:cstheme="minorHAnsi"/>
          <w:color w:val="2A2A2A"/>
        </w:rPr>
        <w:t>non-Turkish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elements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”’. </w:t>
      </w:r>
      <w:proofErr w:type="spellStart"/>
      <w:r w:rsidRPr="0083512E">
        <w:rPr>
          <w:rFonts w:asciiTheme="minorHAnsi" w:hAnsiTheme="minorHAnsi" w:cstheme="minorHAnsi"/>
          <w:color w:val="2A2A2A"/>
        </w:rPr>
        <w:t>Even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Taner Akçam </w:t>
      </w:r>
      <w:proofErr w:type="spellStart"/>
      <w:r w:rsidRPr="0083512E">
        <w:rPr>
          <w:rFonts w:asciiTheme="minorHAnsi" w:hAnsiTheme="minorHAnsi" w:cstheme="minorHAnsi"/>
          <w:color w:val="2A2A2A"/>
        </w:rPr>
        <w:t>does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not </w:t>
      </w:r>
      <w:proofErr w:type="spellStart"/>
      <w:r w:rsidRPr="0083512E">
        <w:rPr>
          <w:rFonts w:asciiTheme="minorHAnsi" w:hAnsiTheme="minorHAnsi" w:cstheme="minorHAnsi"/>
          <w:color w:val="2A2A2A"/>
        </w:rPr>
        <w:t>assume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such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an </w:t>
      </w:r>
      <w:proofErr w:type="spellStart"/>
      <w:r w:rsidRPr="0083512E">
        <w:rPr>
          <w:rFonts w:asciiTheme="minorHAnsi" w:hAnsiTheme="minorHAnsi" w:cstheme="minorHAnsi"/>
          <w:color w:val="2A2A2A"/>
        </w:rPr>
        <w:t>absurd</w:t>
      </w:r>
      <w:proofErr w:type="spellEnd"/>
      <w:r w:rsidRPr="0083512E">
        <w:rPr>
          <w:rFonts w:asciiTheme="minorHAnsi" w:hAnsiTheme="minorHAnsi" w:cstheme="minorHAnsi"/>
          <w:color w:val="2A2A2A"/>
        </w:rPr>
        <w:t> </w:t>
      </w:r>
      <w:hyperlink r:id="rId45" w:history="1">
        <w:r w:rsidRPr="0083512E">
          <w:rPr>
            <w:rStyle w:val="Kpr"/>
            <w:rFonts w:asciiTheme="minorHAnsi" w:hAnsiTheme="minorHAnsi" w:cstheme="minorHAnsi"/>
            <w:color w:val="006FB7"/>
            <w:bdr w:val="none" w:sz="0" w:space="0" w:color="auto" w:frame="1"/>
          </w:rPr>
          <w:t>41</w:t>
        </w:r>
      </w:hyperlink>
      <w:r w:rsidRPr="0083512E">
        <w:rPr>
          <w:rFonts w:asciiTheme="minorHAnsi" w:hAnsiTheme="minorHAnsi" w:cstheme="minorHAnsi"/>
          <w:color w:val="2A2A2A"/>
        </w:rPr>
        <w:t> </w:t>
      </w:r>
      <w:proofErr w:type="spellStart"/>
      <w:r w:rsidRPr="0083512E">
        <w:rPr>
          <w:rFonts w:asciiTheme="minorHAnsi" w:hAnsiTheme="minorHAnsi" w:cstheme="minorHAnsi"/>
          <w:color w:val="2A2A2A"/>
        </w:rPr>
        <w:t>stance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author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should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gramStart"/>
      <w:r w:rsidRPr="0083512E">
        <w:rPr>
          <w:rFonts w:asciiTheme="minorHAnsi" w:hAnsiTheme="minorHAnsi" w:cstheme="minorHAnsi"/>
          <w:color w:val="2A2A2A"/>
        </w:rPr>
        <w:t>ask</w:t>
      </w:r>
      <w:proofErr w:type="gram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himself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why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France,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UK, </w:t>
      </w:r>
      <w:proofErr w:type="spellStart"/>
      <w:r w:rsidRPr="0083512E">
        <w:rPr>
          <w:rFonts w:asciiTheme="minorHAnsi" w:hAnsiTheme="minorHAnsi" w:cstheme="minorHAnsi"/>
          <w:color w:val="2A2A2A"/>
        </w:rPr>
        <w:t>Italy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Greece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other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powers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signed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Treaty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Lausanne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which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ended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World </w:t>
      </w:r>
      <w:proofErr w:type="spellStart"/>
      <w:r w:rsidRPr="0083512E">
        <w:rPr>
          <w:rFonts w:asciiTheme="minorHAnsi" w:hAnsiTheme="minorHAnsi" w:cstheme="minorHAnsi"/>
          <w:color w:val="2A2A2A"/>
        </w:rPr>
        <w:t>War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War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Independence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if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this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war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was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 </w:t>
      </w:r>
      <w:proofErr w:type="spellStart"/>
      <w:r w:rsidRPr="0083512E">
        <w:rPr>
          <w:rFonts w:asciiTheme="minorHAnsi" w:hAnsiTheme="minorHAnsi" w:cstheme="minorHAnsi"/>
          <w:color w:val="2A2A2A"/>
        </w:rPr>
        <w:t>myth</w:t>
      </w:r>
      <w:proofErr w:type="spellEnd"/>
      <w:r w:rsidRPr="0083512E">
        <w:rPr>
          <w:rFonts w:asciiTheme="minorHAnsi" w:hAnsiTheme="minorHAnsi" w:cstheme="minorHAnsi"/>
          <w:color w:val="2A2A2A"/>
        </w:rPr>
        <w:t>.</w:t>
      </w:r>
    </w:p>
    <w:p w14:paraId="535D7D55" w14:textId="77777777" w:rsidR="0083512E" w:rsidRPr="0083512E" w:rsidRDefault="0083512E" w:rsidP="0083512E">
      <w:pPr>
        <w:pStyle w:val="chapter-para"/>
        <w:shd w:val="clear" w:color="auto" w:fill="FFFFFF"/>
        <w:spacing w:before="0" w:after="0" w:line="408" w:lineRule="atLeast"/>
        <w:textAlignment w:val="baseline"/>
        <w:rPr>
          <w:rFonts w:asciiTheme="minorHAnsi" w:hAnsiTheme="minorHAnsi" w:cstheme="minorHAnsi"/>
          <w:color w:val="2A2A2A"/>
        </w:rPr>
      </w:pP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Kemalist </w:t>
      </w:r>
      <w:proofErr w:type="spellStart"/>
      <w:r w:rsidRPr="0083512E">
        <w:rPr>
          <w:rFonts w:asciiTheme="minorHAnsi" w:hAnsiTheme="minorHAnsi" w:cstheme="minorHAnsi"/>
          <w:color w:val="2A2A2A"/>
        </w:rPr>
        <w:t>movement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was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no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means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hostile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non-Muslims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was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supported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not </w:t>
      </w:r>
      <w:proofErr w:type="spellStart"/>
      <w:r w:rsidRPr="0083512E">
        <w:rPr>
          <w:rFonts w:asciiTheme="minorHAnsi" w:hAnsiTheme="minorHAnsi" w:cstheme="minorHAnsi"/>
          <w:color w:val="2A2A2A"/>
        </w:rPr>
        <w:t>only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most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Turkish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Jews,</w:t>
      </w:r>
      <w:hyperlink r:id="rId46" w:history="1">
        <w:r w:rsidRPr="0083512E">
          <w:rPr>
            <w:rStyle w:val="Kpr"/>
            <w:rFonts w:asciiTheme="minorHAnsi" w:hAnsiTheme="minorHAnsi" w:cstheme="minorHAnsi"/>
            <w:color w:val="006FB7"/>
            <w:bdr w:val="none" w:sz="0" w:space="0" w:color="auto" w:frame="1"/>
          </w:rPr>
          <w:t>42</w:t>
        </w:r>
      </w:hyperlink>
      <w:r w:rsidRPr="0083512E">
        <w:rPr>
          <w:rFonts w:asciiTheme="minorHAnsi" w:hAnsiTheme="minorHAnsi" w:cstheme="minorHAnsi"/>
          <w:color w:val="2A2A2A"/>
        </w:rPr>
        <w:t xml:space="preserve"> but </w:t>
      </w:r>
      <w:proofErr w:type="spellStart"/>
      <w:r w:rsidRPr="0083512E">
        <w:rPr>
          <w:rFonts w:asciiTheme="minorHAnsi" w:hAnsiTheme="minorHAnsi" w:cstheme="minorHAnsi"/>
          <w:color w:val="2A2A2A"/>
        </w:rPr>
        <w:t>also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 </w:t>
      </w:r>
      <w:proofErr w:type="spellStart"/>
      <w:r w:rsidRPr="0083512E">
        <w:rPr>
          <w:rFonts w:asciiTheme="minorHAnsi" w:hAnsiTheme="minorHAnsi" w:cstheme="minorHAnsi"/>
          <w:color w:val="2A2A2A"/>
        </w:rPr>
        <w:t>portion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Istanbul’s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Armenians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like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Karabetian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Society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Deputy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Director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General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Ottoman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Bank (</w:t>
      </w:r>
      <w:proofErr w:type="spellStart"/>
      <w:r w:rsidRPr="0083512E">
        <w:rPr>
          <w:rFonts w:asciiTheme="minorHAnsi" w:hAnsiTheme="minorHAnsi" w:cstheme="minorHAnsi"/>
          <w:color w:val="2A2A2A"/>
        </w:rPr>
        <w:t>promoted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Director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General </w:t>
      </w:r>
      <w:proofErr w:type="spellStart"/>
      <w:r w:rsidRPr="0083512E">
        <w:rPr>
          <w:rFonts w:asciiTheme="minorHAnsi" w:hAnsiTheme="minorHAnsi" w:cstheme="minorHAnsi"/>
          <w:color w:val="2A2A2A"/>
        </w:rPr>
        <w:t>during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World </w:t>
      </w:r>
      <w:proofErr w:type="spellStart"/>
      <w:r w:rsidRPr="0083512E">
        <w:rPr>
          <w:rFonts w:asciiTheme="minorHAnsi" w:hAnsiTheme="minorHAnsi" w:cstheme="minorHAnsi"/>
          <w:color w:val="2A2A2A"/>
        </w:rPr>
        <w:t>War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I), </w:t>
      </w:r>
      <w:proofErr w:type="spellStart"/>
      <w:r w:rsidRPr="0083512E">
        <w:rPr>
          <w:rFonts w:asciiTheme="minorHAnsi" w:hAnsiTheme="minorHAnsi" w:cstheme="minorHAnsi"/>
          <w:color w:val="2A2A2A"/>
        </w:rPr>
        <w:t>Berç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Keresteciyan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(1870–1949), </w:t>
      </w:r>
      <w:proofErr w:type="spellStart"/>
      <w:r w:rsidRPr="0083512E">
        <w:rPr>
          <w:rFonts w:asciiTheme="minorHAnsi" w:hAnsiTheme="minorHAnsi" w:cstheme="minorHAnsi"/>
          <w:color w:val="2A2A2A"/>
        </w:rPr>
        <w:t>future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deputy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Turkish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National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Assembly </w:t>
      </w:r>
      <w:proofErr w:type="spellStart"/>
      <w:r w:rsidRPr="0083512E">
        <w:rPr>
          <w:rFonts w:asciiTheme="minorHAnsi" w:hAnsiTheme="minorHAnsi" w:cstheme="minorHAnsi"/>
          <w:color w:val="2A2A2A"/>
        </w:rPr>
        <w:t>from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1935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1946. </w:t>
      </w:r>
      <w:hyperlink r:id="rId47" w:history="1">
        <w:r w:rsidRPr="0083512E">
          <w:rPr>
            <w:rStyle w:val="Kpr"/>
            <w:rFonts w:asciiTheme="minorHAnsi" w:hAnsiTheme="minorHAnsi" w:cstheme="minorHAnsi"/>
            <w:color w:val="006FB7"/>
            <w:bdr w:val="none" w:sz="0" w:space="0" w:color="auto" w:frame="1"/>
          </w:rPr>
          <w:t>43</w:t>
        </w:r>
      </w:hyperlink>
    </w:p>
    <w:p w14:paraId="449E0AA8" w14:textId="77777777" w:rsidR="0083512E" w:rsidRPr="0083512E" w:rsidRDefault="0083512E" w:rsidP="0083512E">
      <w:pPr>
        <w:pStyle w:val="chapter-para"/>
        <w:shd w:val="clear" w:color="auto" w:fill="FFFFFF"/>
        <w:spacing w:before="0" w:after="0" w:line="408" w:lineRule="atLeast"/>
        <w:textAlignment w:val="baseline"/>
        <w:rPr>
          <w:rFonts w:asciiTheme="minorHAnsi" w:hAnsiTheme="minorHAnsi" w:cstheme="minorHAnsi"/>
          <w:color w:val="2A2A2A"/>
        </w:rPr>
      </w:pPr>
      <w:proofErr w:type="spellStart"/>
      <w:r w:rsidRPr="0083512E">
        <w:rPr>
          <w:rFonts w:asciiTheme="minorHAnsi" w:hAnsiTheme="minorHAnsi" w:cstheme="minorHAnsi"/>
          <w:color w:val="2A2A2A"/>
        </w:rPr>
        <w:lastRenderedPageBreak/>
        <w:t>Contrary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author’s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false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allegations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National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Liberation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Government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even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tried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keep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Christian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population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Cilicia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at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1921 – in </w:t>
      </w:r>
      <w:proofErr w:type="spellStart"/>
      <w:r w:rsidRPr="0083512E">
        <w:rPr>
          <w:rFonts w:asciiTheme="minorHAnsi" w:hAnsiTheme="minorHAnsi" w:cstheme="minorHAnsi"/>
          <w:color w:val="2A2A2A"/>
        </w:rPr>
        <w:t>vain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because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Armenian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nationalist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propaganda.</w:t>
      </w:r>
      <w:hyperlink r:id="rId48" w:history="1">
        <w:r w:rsidRPr="0083512E">
          <w:rPr>
            <w:rStyle w:val="Kpr"/>
            <w:rFonts w:asciiTheme="minorHAnsi" w:hAnsiTheme="minorHAnsi" w:cstheme="minorHAnsi"/>
            <w:color w:val="006FB7"/>
            <w:bdr w:val="none" w:sz="0" w:space="0" w:color="auto" w:frame="1"/>
          </w:rPr>
          <w:t>44</w:t>
        </w:r>
      </w:hyperlink>
      <w:r w:rsidRPr="0083512E">
        <w:rPr>
          <w:rFonts w:asciiTheme="minorHAnsi" w:hAnsiTheme="minorHAnsi" w:cstheme="minorHAnsi"/>
          <w:color w:val="2A2A2A"/>
        </w:rPr>
        <w:t> </w:t>
      </w:r>
      <w:proofErr w:type="spellStart"/>
      <w:r w:rsidRPr="0083512E">
        <w:rPr>
          <w:rFonts w:asciiTheme="minorHAnsi" w:hAnsiTheme="minorHAnsi" w:cstheme="minorHAnsi"/>
          <w:color w:val="2A2A2A"/>
        </w:rPr>
        <w:t>Similarly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exodus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most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Christians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western Anatolia is </w:t>
      </w:r>
      <w:proofErr w:type="spellStart"/>
      <w:r w:rsidRPr="0083512E">
        <w:rPr>
          <w:rFonts w:asciiTheme="minorHAnsi" w:hAnsiTheme="minorHAnsi" w:cstheme="minorHAnsi"/>
          <w:color w:val="2A2A2A"/>
        </w:rPr>
        <w:t>chiefly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due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scorched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earth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policy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Greek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army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in 1922.</w:t>
      </w:r>
      <w:hyperlink r:id="rId49" w:history="1">
        <w:r w:rsidRPr="0083512E">
          <w:rPr>
            <w:rStyle w:val="Kpr"/>
            <w:rFonts w:asciiTheme="minorHAnsi" w:hAnsiTheme="minorHAnsi" w:cstheme="minorHAnsi"/>
            <w:color w:val="006FB7"/>
            <w:bdr w:val="none" w:sz="0" w:space="0" w:color="auto" w:frame="1"/>
          </w:rPr>
          <w:t>45</w:t>
        </w:r>
      </w:hyperlink>
      <w:r w:rsidRPr="0083512E">
        <w:rPr>
          <w:rFonts w:asciiTheme="minorHAnsi" w:hAnsiTheme="minorHAnsi" w:cstheme="minorHAnsi"/>
          <w:color w:val="2A2A2A"/>
        </w:rPr>
        <w:t> </w:t>
      </w:r>
      <w:proofErr w:type="spellStart"/>
      <w:r w:rsidRPr="0083512E">
        <w:rPr>
          <w:rFonts w:asciiTheme="minorHAnsi" w:hAnsiTheme="minorHAnsi" w:cstheme="minorHAnsi"/>
          <w:color w:val="2A2A2A"/>
        </w:rPr>
        <w:t>Most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allegations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‘</w:t>
      </w:r>
      <w:proofErr w:type="spellStart"/>
      <w:r w:rsidRPr="0083512E">
        <w:rPr>
          <w:rFonts w:asciiTheme="minorHAnsi" w:hAnsiTheme="minorHAnsi" w:cstheme="minorHAnsi"/>
          <w:color w:val="2A2A2A"/>
        </w:rPr>
        <w:t>massacre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’ </w:t>
      </w:r>
      <w:proofErr w:type="spellStart"/>
      <w:r w:rsidRPr="0083512E">
        <w:rPr>
          <w:rFonts w:asciiTheme="minorHAnsi" w:hAnsiTheme="minorHAnsi" w:cstheme="minorHAnsi"/>
          <w:color w:val="2A2A2A"/>
        </w:rPr>
        <w:t>against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National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Liberation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Movement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were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proven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be false.</w:t>
      </w:r>
      <w:hyperlink r:id="rId50" w:history="1">
        <w:r w:rsidRPr="0083512E">
          <w:rPr>
            <w:rStyle w:val="Kpr"/>
            <w:rFonts w:asciiTheme="minorHAnsi" w:hAnsiTheme="minorHAnsi" w:cstheme="minorHAnsi"/>
            <w:color w:val="006FB7"/>
            <w:bdr w:val="none" w:sz="0" w:space="0" w:color="auto" w:frame="1"/>
          </w:rPr>
          <w:t>46</w:t>
        </w:r>
      </w:hyperlink>
    </w:p>
    <w:p w14:paraId="7E0BB4A1" w14:textId="77777777" w:rsidR="0083512E" w:rsidRPr="0083512E" w:rsidRDefault="0083512E" w:rsidP="0083512E">
      <w:pPr>
        <w:pStyle w:val="Balk2"/>
        <w:pBdr>
          <w:bottom w:val="single" w:sz="6" w:space="3" w:color="CFD5E4"/>
        </w:pBdr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2A2A2A"/>
        </w:rPr>
      </w:pPr>
      <w:r w:rsidRPr="0083512E">
        <w:rPr>
          <w:rFonts w:asciiTheme="minorHAnsi" w:hAnsiTheme="minorHAnsi" w:cstheme="minorHAnsi"/>
          <w:color w:val="2A2A2A"/>
        </w:rPr>
        <w:t>7 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>Pacta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>sunt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>servanda</w:t>
      </w:r>
      <w:proofErr w:type="spellEnd"/>
      <w:r w:rsidRPr="0083512E">
        <w:rPr>
          <w:rFonts w:asciiTheme="minorHAnsi" w:hAnsiTheme="minorHAnsi" w:cstheme="minorHAnsi"/>
          <w:color w:val="2A2A2A"/>
        </w:rPr>
        <w:t> 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>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>lex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>specialis</w:t>
      </w:r>
      <w:proofErr w:type="spellEnd"/>
      <w:r w:rsidRPr="0083512E">
        <w:rPr>
          <w:rFonts w:asciiTheme="minorHAnsi" w:hAnsiTheme="minorHAnsi" w:cstheme="minorHAnsi"/>
          <w:color w:val="2A2A2A"/>
        </w:rPr>
        <w:t> </w:t>
      </w:r>
      <w:proofErr w:type="spellStart"/>
      <w:r w:rsidRPr="0083512E">
        <w:rPr>
          <w:rFonts w:asciiTheme="minorHAnsi" w:hAnsiTheme="minorHAnsi" w:cstheme="minorHAnsi"/>
          <w:color w:val="2A2A2A"/>
        </w:rPr>
        <w:t>Principles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Governing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Liabilities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Legal </w:t>
      </w:r>
      <w:proofErr w:type="spellStart"/>
      <w:r w:rsidRPr="0083512E">
        <w:rPr>
          <w:rFonts w:asciiTheme="minorHAnsi" w:hAnsiTheme="minorHAnsi" w:cstheme="minorHAnsi"/>
          <w:color w:val="2A2A2A"/>
        </w:rPr>
        <w:t>Responsibilities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Ottoman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State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Republic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Turkey</w:t>
      </w:r>
      <w:proofErr w:type="spellEnd"/>
    </w:p>
    <w:p w14:paraId="221D9062" w14:textId="77777777" w:rsidR="0083512E" w:rsidRPr="0083512E" w:rsidRDefault="0083512E" w:rsidP="0083512E">
      <w:pPr>
        <w:pStyle w:val="chapter-para"/>
        <w:shd w:val="clear" w:color="auto" w:fill="FFFFFF"/>
        <w:spacing w:before="0" w:after="0" w:line="408" w:lineRule="atLeast"/>
        <w:textAlignment w:val="baseline"/>
        <w:rPr>
          <w:rFonts w:asciiTheme="minorHAnsi" w:hAnsiTheme="minorHAnsi" w:cstheme="minorHAnsi"/>
          <w:color w:val="2A2A2A"/>
        </w:rPr>
      </w:pPr>
      <w:proofErr w:type="spellStart"/>
      <w:r w:rsidRPr="0083512E">
        <w:rPr>
          <w:rFonts w:asciiTheme="minorHAnsi" w:hAnsiTheme="minorHAnsi" w:cstheme="minorHAnsi"/>
          <w:color w:val="2A2A2A"/>
        </w:rPr>
        <w:t>After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World </w:t>
      </w:r>
      <w:proofErr w:type="spellStart"/>
      <w:r w:rsidRPr="0083512E">
        <w:rPr>
          <w:rFonts w:asciiTheme="minorHAnsi" w:hAnsiTheme="minorHAnsi" w:cstheme="minorHAnsi"/>
          <w:color w:val="2A2A2A"/>
        </w:rPr>
        <w:t>War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War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Liberation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Turkey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concluded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international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agreements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put an </w:t>
      </w:r>
      <w:proofErr w:type="spellStart"/>
      <w:r w:rsidRPr="0083512E">
        <w:rPr>
          <w:rFonts w:asciiTheme="minorHAnsi" w:hAnsiTheme="minorHAnsi" w:cstheme="minorHAnsi"/>
          <w:color w:val="2A2A2A"/>
        </w:rPr>
        <w:t>end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wars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insurgencies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which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had </w:t>
      </w:r>
      <w:proofErr w:type="spellStart"/>
      <w:r w:rsidRPr="0083512E">
        <w:rPr>
          <w:rFonts w:asciiTheme="minorHAnsi" w:hAnsiTheme="minorHAnsi" w:cstheme="minorHAnsi"/>
          <w:color w:val="2A2A2A"/>
        </w:rPr>
        <w:t>disrupted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country’s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region’s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peace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since 1914. </w:t>
      </w:r>
      <w:proofErr w:type="spellStart"/>
      <w:r w:rsidRPr="0083512E">
        <w:rPr>
          <w:rFonts w:asciiTheme="minorHAnsi" w:hAnsiTheme="minorHAnsi" w:cstheme="minorHAnsi"/>
          <w:color w:val="2A2A2A"/>
        </w:rPr>
        <w:t>Some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these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agreements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contained</w:t>
      </w:r>
      <w:proofErr w:type="spellEnd"/>
      <w:r w:rsidRPr="0083512E">
        <w:rPr>
          <w:rFonts w:asciiTheme="minorHAnsi" w:hAnsiTheme="minorHAnsi" w:cstheme="minorHAnsi"/>
          <w:color w:val="2A2A2A"/>
        </w:rPr>
        <w:t>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>amnesty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>clauses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amnesties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aimed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cover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humanitarian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dimensions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tragic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past</w:t>
      </w:r>
      <w:proofErr w:type="spellEnd"/>
      <w:r w:rsidRPr="0083512E">
        <w:rPr>
          <w:rFonts w:asciiTheme="minorHAnsi" w:hAnsiTheme="minorHAnsi" w:cstheme="minorHAnsi"/>
          <w:color w:val="2A2A2A"/>
        </w:rPr>
        <w:t>.</w:t>
      </w:r>
    </w:p>
    <w:p w14:paraId="6338B7DF" w14:textId="77777777" w:rsidR="0083512E" w:rsidRPr="0083512E" w:rsidRDefault="0083512E" w:rsidP="0083512E">
      <w:pPr>
        <w:pStyle w:val="chapter-para"/>
        <w:shd w:val="clear" w:color="auto" w:fill="FFFFFF"/>
        <w:spacing w:before="0" w:after="0" w:line="408" w:lineRule="atLeast"/>
        <w:textAlignment w:val="baseline"/>
        <w:rPr>
          <w:rFonts w:asciiTheme="minorHAnsi" w:hAnsiTheme="minorHAnsi" w:cstheme="minorHAnsi"/>
          <w:color w:val="2A2A2A"/>
        </w:rPr>
      </w:pP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ignore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these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agreements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declarations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contradicts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>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>jus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>specialis</w:t>
      </w:r>
      <w:proofErr w:type="spellEnd"/>
      <w:r w:rsidRPr="0083512E">
        <w:rPr>
          <w:rFonts w:asciiTheme="minorHAnsi" w:hAnsiTheme="minorHAnsi" w:cstheme="minorHAnsi"/>
          <w:color w:val="2A2A2A"/>
        </w:rPr>
        <w:t> </w:t>
      </w:r>
      <w:proofErr w:type="spellStart"/>
      <w:r w:rsidRPr="0083512E">
        <w:rPr>
          <w:rFonts w:asciiTheme="minorHAnsi" w:hAnsiTheme="minorHAnsi" w:cstheme="minorHAnsi"/>
          <w:color w:val="2A2A2A"/>
        </w:rPr>
        <w:t>principle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provided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in </w:t>
      </w:r>
      <w:proofErr w:type="spellStart"/>
      <w:r w:rsidRPr="0083512E">
        <w:rPr>
          <w:rFonts w:asciiTheme="minorHAnsi" w:hAnsiTheme="minorHAnsi" w:cstheme="minorHAnsi"/>
          <w:color w:val="2A2A2A"/>
        </w:rPr>
        <w:t>Article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55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Draft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Articles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on </w:t>
      </w:r>
      <w:proofErr w:type="spellStart"/>
      <w:r w:rsidRPr="0083512E">
        <w:rPr>
          <w:rFonts w:asciiTheme="minorHAnsi" w:hAnsiTheme="minorHAnsi" w:cstheme="minorHAnsi"/>
          <w:color w:val="2A2A2A"/>
        </w:rPr>
        <w:t>Responsibility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States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Internationally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Wrongful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Acts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also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principle</w:t>
      </w:r>
      <w:proofErr w:type="spellEnd"/>
      <w:r w:rsidRPr="0083512E">
        <w:rPr>
          <w:rFonts w:asciiTheme="minorHAnsi" w:hAnsiTheme="minorHAnsi" w:cstheme="minorHAnsi"/>
          <w:color w:val="2A2A2A"/>
        </w:rPr>
        <w:t> </w:t>
      </w:r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 xml:space="preserve">of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>pacta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>sunt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>servanda</w:t>
      </w:r>
      <w:proofErr w:type="spellEnd"/>
      <w:r w:rsidRPr="0083512E">
        <w:rPr>
          <w:rFonts w:asciiTheme="minorHAnsi" w:hAnsiTheme="minorHAnsi" w:cstheme="minorHAnsi"/>
          <w:color w:val="2A2A2A"/>
        </w:rPr>
        <w:t>.</w:t>
      </w:r>
    </w:p>
    <w:p w14:paraId="11F2CFAA" w14:textId="77777777" w:rsidR="0083512E" w:rsidRPr="0083512E" w:rsidRDefault="0083512E" w:rsidP="0083512E">
      <w:pPr>
        <w:pStyle w:val="chapter-para"/>
        <w:shd w:val="clear" w:color="auto" w:fill="FFFFFF"/>
        <w:spacing w:line="408" w:lineRule="atLeast"/>
        <w:textAlignment w:val="baseline"/>
        <w:rPr>
          <w:rFonts w:asciiTheme="minorHAnsi" w:hAnsiTheme="minorHAnsi" w:cstheme="minorHAnsi"/>
          <w:color w:val="2A2A2A"/>
        </w:rPr>
      </w:pPr>
      <w:proofErr w:type="spellStart"/>
      <w:r w:rsidRPr="0083512E">
        <w:rPr>
          <w:rFonts w:asciiTheme="minorHAnsi" w:hAnsiTheme="minorHAnsi" w:cstheme="minorHAnsi"/>
          <w:color w:val="2A2A2A"/>
        </w:rPr>
        <w:t>Let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us </w:t>
      </w:r>
      <w:proofErr w:type="spellStart"/>
      <w:r w:rsidRPr="0083512E">
        <w:rPr>
          <w:rFonts w:asciiTheme="minorHAnsi" w:hAnsiTheme="minorHAnsi" w:cstheme="minorHAnsi"/>
          <w:color w:val="2A2A2A"/>
        </w:rPr>
        <w:t>briefly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examine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Lausanne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Kars,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Ankara </w:t>
      </w:r>
      <w:proofErr w:type="spellStart"/>
      <w:r w:rsidRPr="0083512E">
        <w:rPr>
          <w:rFonts w:asciiTheme="minorHAnsi" w:hAnsiTheme="minorHAnsi" w:cstheme="minorHAnsi"/>
          <w:color w:val="2A2A2A"/>
        </w:rPr>
        <w:t>treaties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as </w:t>
      </w:r>
      <w:proofErr w:type="spellStart"/>
      <w:r w:rsidRPr="0083512E">
        <w:rPr>
          <w:rFonts w:asciiTheme="minorHAnsi" w:hAnsiTheme="minorHAnsi" w:cstheme="minorHAnsi"/>
          <w:color w:val="2A2A2A"/>
        </w:rPr>
        <w:t>well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as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agreement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between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US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Turkey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on </w:t>
      </w:r>
      <w:proofErr w:type="spellStart"/>
      <w:r w:rsidRPr="0083512E">
        <w:rPr>
          <w:rFonts w:asciiTheme="minorHAnsi" w:hAnsiTheme="minorHAnsi" w:cstheme="minorHAnsi"/>
          <w:color w:val="2A2A2A"/>
        </w:rPr>
        <w:t>all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compensation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demands</w:t>
      </w:r>
      <w:proofErr w:type="spellEnd"/>
      <w:r w:rsidRPr="0083512E">
        <w:rPr>
          <w:rFonts w:asciiTheme="minorHAnsi" w:hAnsiTheme="minorHAnsi" w:cstheme="minorHAnsi"/>
          <w:color w:val="2A2A2A"/>
        </w:rPr>
        <w:t>.</w:t>
      </w:r>
    </w:p>
    <w:p w14:paraId="2B156495" w14:textId="77777777" w:rsidR="0083512E" w:rsidRPr="0083512E" w:rsidRDefault="0083512E" w:rsidP="0083512E">
      <w:pPr>
        <w:pStyle w:val="Balk3"/>
        <w:shd w:val="clear" w:color="auto" w:fill="FFFFFF"/>
        <w:spacing w:line="300" w:lineRule="atLeast"/>
        <w:textAlignment w:val="baseline"/>
        <w:rPr>
          <w:rFonts w:asciiTheme="minorHAnsi" w:hAnsiTheme="minorHAnsi" w:cstheme="minorHAnsi"/>
          <w:color w:val="2A2A2A"/>
        </w:rPr>
      </w:pPr>
      <w:r w:rsidRPr="0083512E">
        <w:rPr>
          <w:rFonts w:asciiTheme="minorHAnsi" w:hAnsiTheme="minorHAnsi" w:cstheme="minorHAnsi"/>
          <w:color w:val="2A2A2A"/>
        </w:rPr>
        <w:t xml:space="preserve">A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Treaty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Lausanne</w:t>
      </w:r>
      <w:proofErr w:type="spellEnd"/>
    </w:p>
    <w:p w14:paraId="6EC067F7" w14:textId="77777777" w:rsidR="0083512E" w:rsidRPr="0083512E" w:rsidRDefault="0083512E" w:rsidP="0083512E">
      <w:pPr>
        <w:pStyle w:val="chapter-para"/>
        <w:shd w:val="clear" w:color="auto" w:fill="FFFFFF"/>
        <w:spacing w:line="408" w:lineRule="atLeast"/>
        <w:textAlignment w:val="baseline"/>
        <w:rPr>
          <w:rFonts w:asciiTheme="minorHAnsi" w:hAnsiTheme="minorHAnsi" w:cstheme="minorHAnsi"/>
          <w:color w:val="2A2A2A"/>
        </w:rPr>
      </w:pP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Treaty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Lausanne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signed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on 24 </w:t>
      </w:r>
      <w:proofErr w:type="spellStart"/>
      <w:r w:rsidRPr="0083512E">
        <w:rPr>
          <w:rFonts w:asciiTheme="minorHAnsi" w:hAnsiTheme="minorHAnsi" w:cstheme="minorHAnsi"/>
          <w:color w:val="2A2A2A"/>
        </w:rPr>
        <w:t>July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1923, </w:t>
      </w:r>
      <w:proofErr w:type="spellStart"/>
      <w:r w:rsidRPr="0083512E">
        <w:rPr>
          <w:rFonts w:asciiTheme="minorHAnsi" w:hAnsiTheme="minorHAnsi" w:cstheme="minorHAnsi"/>
          <w:color w:val="2A2A2A"/>
        </w:rPr>
        <w:t>included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 </w:t>
      </w:r>
      <w:proofErr w:type="spellStart"/>
      <w:r w:rsidRPr="0083512E">
        <w:rPr>
          <w:rFonts w:asciiTheme="minorHAnsi" w:hAnsiTheme="minorHAnsi" w:cstheme="minorHAnsi"/>
          <w:color w:val="2A2A2A"/>
        </w:rPr>
        <w:t>declaration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amnesty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according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which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Turkish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nationals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reciprocally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nationals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other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signatory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powers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Treaty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Lausanne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who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were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arrested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prosecuted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sentenced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prior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20 </w:t>
      </w:r>
      <w:proofErr w:type="spellStart"/>
      <w:r w:rsidRPr="0083512E">
        <w:rPr>
          <w:rFonts w:asciiTheme="minorHAnsi" w:hAnsiTheme="minorHAnsi" w:cstheme="minorHAnsi"/>
          <w:color w:val="2A2A2A"/>
        </w:rPr>
        <w:t>November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1922 </w:t>
      </w:r>
      <w:proofErr w:type="spellStart"/>
      <w:r w:rsidRPr="0083512E">
        <w:rPr>
          <w:rFonts w:asciiTheme="minorHAnsi" w:hAnsiTheme="minorHAnsi" w:cstheme="minorHAnsi"/>
          <w:color w:val="2A2A2A"/>
        </w:rPr>
        <w:t>benefited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from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an </w:t>
      </w:r>
      <w:proofErr w:type="spellStart"/>
      <w:r w:rsidRPr="0083512E">
        <w:rPr>
          <w:rFonts w:asciiTheme="minorHAnsi" w:hAnsiTheme="minorHAnsi" w:cstheme="minorHAnsi"/>
          <w:color w:val="2A2A2A"/>
        </w:rPr>
        <w:t>amnesty</w:t>
      </w:r>
      <w:proofErr w:type="spellEnd"/>
      <w:r w:rsidRPr="0083512E">
        <w:rPr>
          <w:rFonts w:asciiTheme="minorHAnsi" w:hAnsiTheme="minorHAnsi" w:cstheme="minorHAnsi"/>
          <w:color w:val="2A2A2A"/>
        </w:rPr>
        <w:t>.</w:t>
      </w:r>
    </w:p>
    <w:p w14:paraId="666165A4" w14:textId="77777777" w:rsidR="0083512E" w:rsidRPr="0083512E" w:rsidRDefault="0083512E" w:rsidP="0083512E">
      <w:pPr>
        <w:pStyle w:val="chapter-para"/>
        <w:shd w:val="clear" w:color="auto" w:fill="FFFFFF"/>
        <w:spacing w:line="408" w:lineRule="atLeast"/>
        <w:textAlignment w:val="baseline"/>
        <w:rPr>
          <w:rFonts w:asciiTheme="minorHAnsi" w:hAnsiTheme="minorHAnsi" w:cstheme="minorHAnsi"/>
          <w:color w:val="2A2A2A"/>
        </w:rPr>
      </w:pPr>
      <w:proofErr w:type="spellStart"/>
      <w:r w:rsidRPr="0083512E">
        <w:rPr>
          <w:rFonts w:asciiTheme="minorHAnsi" w:hAnsiTheme="minorHAnsi" w:cstheme="minorHAnsi"/>
          <w:color w:val="2A2A2A"/>
        </w:rPr>
        <w:t>In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addition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Treaty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Lausanne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in </w:t>
      </w:r>
      <w:proofErr w:type="spellStart"/>
      <w:r w:rsidRPr="0083512E">
        <w:rPr>
          <w:rFonts w:asciiTheme="minorHAnsi" w:hAnsiTheme="minorHAnsi" w:cstheme="minorHAnsi"/>
          <w:color w:val="2A2A2A"/>
        </w:rPr>
        <w:t>ending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war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between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Turkey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other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powers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decreed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former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Ottoman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citizens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who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resided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in </w:t>
      </w:r>
      <w:proofErr w:type="spellStart"/>
      <w:r w:rsidRPr="0083512E">
        <w:rPr>
          <w:rFonts w:asciiTheme="minorHAnsi" w:hAnsiTheme="minorHAnsi" w:cstheme="minorHAnsi"/>
          <w:color w:val="2A2A2A"/>
        </w:rPr>
        <w:t>countries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were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separated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from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Turkey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Article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31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Lausanne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Treaty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who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had </w:t>
      </w:r>
      <w:proofErr w:type="spellStart"/>
      <w:r w:rsidRPr="0083512E">
        <w:rPr>
          <w:rFonts w:asciiTheme="minorHAnsi" w:hAnsiTheme="minorHAnsi" w:cstheme="minorHAnsi"/>
          <w:color w:val="2A2A2A"/>
        </w:rPr>
        <w:t>automatic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ally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gained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citizenship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those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countries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means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Article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30 </w:t>
      </w:r>
      <w:proofErr w:type="spellStart"/>
      <w:r w:rsidRPr="0083512E">
        <w:rPr>
          <w:rFonts w:asciiTheme="minorHAnsi" w:hAnsiTheme="minorHAnsi" w:cstheme="minorHAnsi"/>
          <w:color w:val="2A2A2A"/>
        </w:rPr>
        <w:t>would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have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right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within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two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years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choose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Turkish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citizenship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Through </w:t>
      </w:r>
      <w:proofErr w:type="spellStart"/>
      <w:r w:rsidRPr="0083512E">
        <w:rPr>
          <w:rFonts w:asciiTheme="minorHAnsi" w:hAnsiTheme="minorHAnsi" w:cstheme="minorHAnsi"/>
          <w:color w:val="2A2A2A"/>
        </w:rPr>
        <w:t>these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decrees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all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Armenians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who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were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on </w:t>
      </w:r>
      <w:proofErr w:type="spellStart"/>
      <w:r w:rsidRPr="0083512E">
        <w:rPr>
          <w:rFonts w:asciiTheme="minorHAnsi" w:hAnsiTheme="minorHAnsi" w:cstheme="minorHAnsi"/>
          <w:color w:val="2A2A2A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day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outside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borders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Turkey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who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retained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Turkish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citizenship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those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Armenians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who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were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r w:rsidRPr="0083512E">
        <w:rPr>
          <w:rFonts w:asciiTheme="minorHAnsi" w:hAnsiTheme="minorHAnsi" w:cstheme="minorHAnsi"/>
          <w:color w:val="2A2A2A"/>
        </w:rPr>
        <w:lastRenderedPageBreak/>
        <w:t xml:space="preserve">in </w:t>
      </w:r>
      <w:proofErr w:type="spellStart"/>
      <w:r w:rsidRPr="0083512E">
        <w:rPr>
          <w:rFonts w:asciiTheme="minorHAnsi" w:hAnsiTheme="minorHAnsi" w:cstheme="minorHAnsi"/>
          <w:color w:val="2A2A2A"/>
        </w:rPr>
        <w:t>those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countries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separated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from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Turkey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obtained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right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return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Turkey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if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wished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Article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6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Amnesty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Declaration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attached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Lausanne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Treaty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states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regarding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same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subject</w:t>
      </w:r>
      <w:proofErr w:type="spellEnd"/>
      <w:r w:rsidRPr="0083512E">
        <w:rPr>
          <w:rFonts w:asciiTheme="minorHAnsi" w:hAnsiTheme="minorHAnsi" w:cstheme="minorHAnsi"/>
          <w:color w:val="2A2A2A"/>
        </w:rPr>
        <w:t>:</w:t>
      </w:r>
    </w:p>
    <w:p w14:paraId="4185289C" w14:textId="77777777" w:rsidR="0083512E" w:rsidRPr="0083512E" w:rsidRDefault="0083512E" w:rsidP="0083512E">
      <w:pPr>
        <w:pStyle w:val="chapter-para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  <w:color w:val="2A2A2A"/>
          <w:sz w:val="27"/>
          <w:szCs w:val="27"/>
        </w:rPr>
      </w:pP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Turkish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Government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which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shares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desire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for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general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peace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with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all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Powers,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announces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it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will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not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object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measures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implemented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between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20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October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1918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20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November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1922,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under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protection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Allies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with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intention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bringing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together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again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families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which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were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separated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because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war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returning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possessions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their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rightful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owners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>.</w:t>
      </w:r>
    </w:p>
    <w:p w14:paraId="2C73AEF5" w14:textId="77777777" w:rsidR="0083512E" w:rsidRPr="0083512E" w:rsidRDefault="0083512E" w:rsidP="0083512E">
      <w:pPr>
        <w:pStyle w:val="chapter-para"/>
        <w:shd w:val="clear" w:color="auto" w:fill="FFFFFF"/>
        <w:spacing w:before="0" w:after="0" w:line="408" w:lineRule="atLeast"/>
        <w:textAlignment w:val="baseline"/>
        <w:rPr>
          <w:rFonts w:asciiTheme="minorHAnsi" w:hAnsiTheme="minorHAnsi" w:cstheme="minorHAnsi"/>
          <w:color w:val="2A2A2A"/>
        </w:rPr>
      </w:pPr>
      <w:proofErr w:type="spellStart"/>
      <w:r w:rsidRPr="0083512E">
        <w:rPr>
          <w:rFonts w:asciiTheme="minorHAnsi" w:hAnsiTheme="minorHAnsi" w:cstheme="minorHAnsi"/>
          <w:color w:val="2A2A2A"/>
        </w:rPr>
        <w:t>It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is </w:t>
      </w:r>
      <w:proofErr w:type="spellStart"/>
      <w:r w:rsidRPr="0083512E">
        <w:rPr>
          <w:rFonts w:asciiTheme="minorHAnsi" w:hAnsiTheme="minorHAnsi" w:cstheme="minorHAnsi"/>
          <w:color w:val="2A2A2A"/>
        </w:rPr>
        <w:t>apparent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this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Article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concerned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individuals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who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were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forced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emigrate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who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returned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their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homes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during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period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armistice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occupation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At </w:t>
      </w:r>
      <w:proofErr w:type="spellStart"/>
      <w:r w:rsidRPr="0083512E">
        <w:rPr>
          <w:rFonts w:asciiTheme="minorHAnsi" w:hAnsiTheme="minorHAnsi" w:cstheme="minorHAnsi"/>
          <w:color w:val="2A2A2A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time, </w:t>
      </w:r>
      <w:proofErr w:type="spellStart"/>
      <w:r w:rsidRPr="0083512E">
        <w:rPr>
          <w:rFonts w:asciiTheme="minorHAnsi" w:hAnsiTheme="minorHAnsi" w:cstheme="minorHAnsi"/>
          <w:color w:val="2A2A2A"/>
        </w:rPr>
        <w:t>Turkey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announced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implementation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measures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proclaimed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under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occupation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powers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would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be </w:t>
      </w:r>
      <w:proofErr w:type="spellStart"/>
      <w:r w:rsidRPr="0083512E">
        <w:rPr>
          <w:rFonts w:asciiTheme="minorHAnsi" w:hAnsiTheme="minorHAnsi" w:cstheme="minorHAnsi"/>
          <w:color w:val="2A2A2A"/>
        </w:rPr>
        <w:t>maintained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without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modification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According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US archives,</w:t>
      </w:r>
      <w:hyperlink r:id="rId51" w:history="1">
        <w:r w:rsidRPr="0083512E">
          <w:rPr>
            <w:rStyle w:val="Kpr"/>
            <w:rFonts w:asciiTheme="minorHAnsi" w:hAnsiTheme="minorHAnsi" w:cstheme="minorHAnsi"/>
            <w:color w:val="006FB7"/>
            <w:bdr w:val="none" w:sz="0" w:space="0" w:color="auto" w:frame="1"/>
          </w:rPr>
          <w:t>47</w:t>
        </w:r>
      </w:hyperlink>
      <w:r w:rsidRPr="0083512E">
        <w:rPr>
          <w:rFonts w:asciiTheme="minorHAnsi" w:hAnsiTheme="minorHAnsi" w:cstheme="minorHAnsi"/>
          <w:color w:val="2A2A2A"/>
        </w:rPr>
        <w:t xml:space="preserve"> 644,900 </w:t>
      </w:r>
      <w:proofErr w:type="spellStart"/>
      <w:r w:rsidRPr="0083512E">
        <w:rPr>
          <w:rFonts w:asciiTheme="minorHAnsi" w:hAnsiTheme="minorHAnsi" w:cstheme="minorHAnsi"/>
          <w:color w:val="2A2A2A"/>
        </w:rPr>
        <w:t>Armenians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returned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settled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in Anatolia </w:t>
      </w:r>
      <w:proofErr w:type="spellStart"/>
      <w:r w:rsidRPr="0083512E">
        <w:rPr>
          <w:rFonts w:asciiTheme="minorHAnsi" w:hAnsiTheme="minorHAnsi" w:cstheme="minorHAnsi"/>
          <w:color w:val="2A2A2A"/>
        </w:rPr>
        <w:t>after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war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even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before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Treaty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Sevres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was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signed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Treaty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was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not </w:t>
      </w:r>
      <w:proofErr w:type="spellStart"/>
      <w:r w:rsidRPr="0083512E">
        <w:rPr>
          <w:rFonts w:asciiTheme="minorHAnsi" w:hAnsiTheme="minorHAnsi" w:cstheme="minorHAnsi"/>
          <w:color w:val="2A2A2A"/>
        </w:rPr>
        <w:t>ratified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did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not </w:t>
      </w:r>
      <w:proofErr w:type="spellStart"/>
      <w:r w:rsidRPr="0083512E">
        <w:rPr>
          <w:rFonts w:asciiTheme="minorHAnsi" w:hAnsiTheme="minorHAnsi" w:cstheme="minorHAnsi"/>
          <w:color w:val="2A2A2A"/>
        </w:rPr>
        <w:t>enter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into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force.</w:t>
      </w:r>
      <w:hyperlink r:id="rId52" w:history="1">
        <w:r w:rsidRPr="0083512E">
          <w:rPr>
            <w:rStyle w:val="Kpr"/>
            <w:rFonts w:asciiTheme="minorHAnsi" w:hAnsiTheme="minorHAnsi" w:cstheme="minorHAnsi"/>
            <w:color w:val="006FB7"/>
            <w:bdr w:val="none" w:sz="0" w:space="0" w:color="auto" w:frame="1"/>
          </w:rPr>
          <w:t>48</w:t>
        </w:r>
      </w:hyperlink>
      <w:r w:rsidRPr="0083512E">
        <w:rPr>
          <w:rFonts w:asciiTheme="minorHAnsi" w:hAnsiTheme="minorHAnsi" w:cstheme="minorHAnsi"/>
          <w:color w:val="2A2A2A"/>
        </w:rPr>
        <w:t> </w:t>
      </w:r>
      <w:proofErr w:type="spellStart"/>
      <w:r w:rsidRPr="0083512E">
        <w:rPr>
          <w:rFonts w:asciiTheme="minorHAnsi" w:hAnsiTheme="minorHAnsi" w:cstheme="minorHAnsi"/>
          <w:color w:val="2A2A2A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returning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Ottoman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territories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in 1918–1919, </w:t>
      </w:r>
      <w:proofErr w:type="spellStart"/>
      <w:r w:rsidRPr="0083512E">
        <w:rPr>
          <w:rFonts w:asciiTheme="minorHAnsi" w:hAnsiTheme="minorHAnsi" w:cstheme="minorHAnsi"/>
          <w:color w:val="2A2A2A"/>
        </w:rPr>
        <w:t>many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Armenians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regained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some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property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had </w:t>
      </w:r>
      <w:proofErr w:type="spellStart"/>
      <w:r w:rsidRPr="0083512E">
        <w:rPr>
          <w:rFonts w:asciiTheme="minorHAnsi" w:hAnsiTheme="minorHAnsi" w:cstheme="minorHAnsi"/>
          <w:color w:val="2A2A2A"/>
        </w:rPr>
        <w:t>left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behind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during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1915 transfer of </w:t>
      </w:r>
      <w:proofErr w:type="spellStart"/>
      <w:r w:rsidRPr="0083512E">
        <w:rPr>
          <w:rFonts w:asciiTheme="minorHAnsi" w:hAnsiTheme="minorHAnsi" w:cstheme="minorHAnsi"/>
          <w:color w:val="2A2A2A"/>
        </w:rPr>
        <w:t>population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For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instance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number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properties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returned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30 April 1919 </w:t>
      </w:r>
      <w:proofErr w:type="spellStart"/>
      <w:r w:rsidRPr="0083512E">
        <w:rPr>
          <w:rFonts w:asciiTheme="minorHAnsi" w:hAnsiTheme="minorHAnsi" w:cstheme="minorHAnsi"/>
          <w:color w:val="2A2A2A"/>
        </w:rPr>
        <w:t>was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recorded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as 241,000. </w:t>
      </w:r>
      <w:proofErr w:type="spellStart"/>
      <w:r w:rsidRPr="0083512E">
        <w:rPr>
          <w:rFonts w:asciiTheme="minorHAnsi" w:hAnsiTheme="minorHAnsi" w:cstheme="minorHAnsi"/>
          <w:color w:val="2A2A2A"/>
        </w:rPr>
        <w:t>This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number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included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approximately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98 </w:t>
      </w:r>
      <w:proofErr w:type="spellStart"/>
      <w:r w:rsidRPr="0083512E">
        <w:rPr>
          <w:rFonts w:asciiTheme="minorHAnsi" w:hAnsiTheme="minorHAnsi" w:cstheme="minorHAnsi"/>
          <w:color w:val="2A2A2A"/>
        </w:rPr>
        <w:t>per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cent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immovable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property.</w:t>
      </w:r>
      <w:hyperlink r:id="rId53" w:history="1">
        <w:r w:rsidRPr="0083512E">
          <w:rPr>
            <w:rStyle w:val="Kpr"/>
            <w:rFonts w:asciiTheme="minorHAnsi" w:hAnsiTheme="minorHAnsi" w:cstheme="minorHAnsi"/>
            <w:color w:val="006FB7"/>
            <w:bdr w:val="none" w:sz="0" w:space="0" w:color="auto" w:frame="1"/>
          </w:rPr>
          <w:t>49</w:t>
        </w:r>
      </w:hyperlink>
      <w:r w:rsidRPr="0083512E">
        <w:rPr>
          <w:rFonts w:asciiTheme="minorHAnsi" w:hAnsiTheme="minorHAnsi" w:cstheme="minorHAnsi"/>
          <w:color w:val="2A2A2A"/>
        </w:rPr>
        <w:t> </w:t>
      </w:r>
      <w:proofErr w:type="spellStart"/>
      <w:r w:rsidRPr="0083512E">
        <w:rPr>
          <w:rFonts w:asciiTheme="minorHAnsi" w:hAnsiTheme="minorHAnsi" w:cstheme="minorHAnsi"/>
          <w:color w:val="2A2A2A"/>
        </w:rPr>
        <w:t>Records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also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state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some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problems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injustices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occurred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during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application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regulations.</w:t>
      </w:r>
      <w:hyperlink r:id="rId54" w:history="1">
        <w:r w:rsidRPr="0083512E">
          <w:rPr>
            <w:rStyle w:val="Kpr"/>
            <w:rFonts w:asciiTheme="minorHAnsi" w:hAnsiTheme="minorHAnsi" w:cstheme="minorHAnsi"/>
            <w:color w:val="006FB7"/>
            <w:bdr w:val="none" w:sz="0" w:space="0" w:color="auto" w:frame="1"/>
          </w:rPr>
          <w:t>50</w:t>
        </w:r>
      </w:hyperlink>
      <w:r w:rsidRPr="0083512E">
        <w:rPr>
          <w:rFonts w:asciiTheme="minorHAnsi" w:hAnsiTheme="minorHAnsi" w:cstheme="minorHAnsi"/>
          <w:color w:val="2A2A2A"/>
        </w:rPr>
        <w:t> 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possibility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judicially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challenging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these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injustices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continues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exist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Two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recent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decisions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local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courts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in Adana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in Sarıyer (</w:t>
      </w:r>
      <w:proofErr w:type="spellStart"/>
      <w:r w:rsidRPr="0083512E">
        <w:rPr>
          <w:rFonts w:asciiTheme="minorHAnsi" w:hAnsiTheme="minorHAnsi" w:cstheme="minorHAnsi"/>
          <w:color w:val="2A2A2A"/>
        </w:rPr>
        <w:t>Istanbul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) </w:t>
      </w:r>
      <w:proofErr w:type="spellStart"/>
      <w:r w:rsidRPr="0083512E">
        <w:rPr>
          <w:rFonts w:asciiTheme="minorHAnsi" w:hAnsiTheme="minorHAnsi" w:cstheme="minorHAnsi"/>
          <w:color w:val="2A2A2A"/>
        </w:rPr>
        <w:t>which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returned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properties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one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Lebanese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one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Turkish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citizen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Armenian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origin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prove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those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who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possess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appropriate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documents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may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present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their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cases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 </w:t>
      </w:r>
      <w:proofErr w:type="spellStart"/>
      <w:r w:rsidRPr="0083512E">
        <w:rPr>
          <w:rFonts w:asciiTheme="minorHAnsi" w:hAnsiTheme="minorHAnsi" w:cstheme="minorHAnsi"/>
          <w:color w:val="2A2A2A"/>
        </w:rPr>
        <w:t>competent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court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if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unsatisfied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take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file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European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Court of Human </w:t>
      </w:r>
      <w:proofErr w:type="spellStart"/>
      <w:r w:rsidRPr="0083512E">
        <w:rPr>
          <w:rFonts w:asciiTheme="minorHAnsi" w:hAnsiTheme="minorHAnsi" w:cstheme="minorHAnsi"/>
          <w:color w:val="2A2A2A"/>
        </w:rPr>
        <w:t>Rights</w:t>
      </w:r>
      <w:proofErr w:type="spellEnd"/>
      <w:r w:rsidRPr="0083512E">
        <w:rPr>
          <w:rFonts w:asciiTheme="minorHAnsi" w:hAnsiTheme="minorHAnsi" w:cstheme="minorHAnsi"/>
          <w:color w:val="2A2A2A"/>
        </w:rPr>
        <w:t>.</w:t>
      </w:r>
    </w:p>
    <w:p w14:paraId="6D0BAF03" w14:textId="77777777" w:rsidR="0083512E" w:rsidRPr="0083512E" w:rsidRDefault="0083512E" w:rsidP="0083512E">
      <w:pPr>
        <w:pStyle w:val="Balk3"/>
        <w:shd w:val="clear" w:color="auto" w:fill="FFFFFF"/>
        <w:spacing w:line="300" w:lineRule="atLeast"/>
        <w:textAlignment w:val="baseline"/>
        <w:rPr>
          <w:rFonts w:asciiTheme="minorHAnsi" w:hAnsiTheme="minorHAnsi" w:cstheme="minorHAnsi"/>
          <w:color w:val="2A2A2A"/>
        </w:rPr>
      </w:pPr>
      <w:r w:rsidRPr="0083512E">
        <w:rPr>
          <w:rFonts w:asciiTheme="minorHAnsi" w:hAnsiTheme="minorHAnsi" w:cstheme="minorHAnsi"/>
          <w:color w:val="2A2A2A"/>
        </w:rPr>
        <w:t xml:space="preserve">B </w:t>
      </w:r>
      <w:proofErr w:type="spellStart"/>
      <w:r w:rsidRPr="0083512E">
        <w:rPr>
          <w:rFonts w:asciiTheme="minorHAnsi" w:hAnsiTheme="minorHAnsi" w:cstheme="minorHAnsi"/>
          <w:color w:val="2A2A2A"/>
        </w:rPr>
        <w:t>Liquidation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Ottoman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Debts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Other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Economic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Clauses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Treaty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Lausanne</w:t>
      </w:r>
      <w:proofErr w:type="spellEnd"/>
    </w:p>
    <w:p w14:paraId="74460743" w14:textId="77777777" w:rsidR="0083512E" w:rsidRPr="0083512E" w:rsidRDefault="0083512E" w:rsidP="0083512E">
      <w:pPr>
        <w:pStyle w:val="chapter-para"/>
        <w:shd w:val="clear" w:color="auto" w:fill="FFFFFF"/>
        <w:spacing w:line="408" w:lineRule="atLeast"/>
        <w:textAlignment w:val="baseline"/>
        <w:rPr>
          <w:rFonts w:asciiTheme="minorHAnsi" w:hAnsiTheme="minorHAnsi" w:cstheme="minorHAnsi"/>
          <w:color w:val="2A2A2A"/>
        </w:rPr>
      </w:pPr>
      <w:proofErr w:type="spellStart"/>
      <w:r w:rsidRPr="0083512E">
        <w:rPr>
          <w:rFonts w:asciiTheme="minorHAnsi" w:hAnsiTheme="minorHAnsi" w:cstheme="minorHAnsi"/>
          <w:color w:val="2A2A2A"/>
        </w:rPr>
        <w:t>Finally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Articles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46–63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Lausanne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Treaty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were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about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liquidation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debts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Ottoman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State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Republic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Turkey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paid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all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Ottoman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debts</w:t>
      </w:r>
      <w:proofErr w:type="spellEnd"/>
      <w:r w:rsidRPr="0083512E">
        <w:rPr>
          <w:rFonts w:asciiTheme="minorHAnsi" w:hAnsiTheme="minorHAnsi" w:cstheme="minorHAnsi"/>
          <w:color w:val="2A2A2A"/>
        </w:rPr>
        <w:t>.</w:t>
      </w:r>
    </w:p>
    <w:p w14:paraId="3D919B3D" w14:textId="77777777" w:rsidR="0083512E" w:rsidRPr="0083512E" w:rsidRDefault="0083512E" w:rsidP="0083512E">
      <w:pPr>
        <w:pStyle w:val="chapter-para"/>
        <w:shd w:val="clear" w:color="auto" w:fill="FFFFFF"/>
        <w:spacing w:line="408" w:lineRule="atLeast"/>
        <w:textAlignment w:val="baseline"/>
        <w:rPr>
          <w:rFonts w:asciiTheme="minorHAnsi" w:hAnsiTheme="minorHAnsi" w:cstheme="minorHAnsi"/>
          <w:color w:val="2A2A2A"/>
        </w:rPr>
      </w:pPr>
      <w:proofErr w:type="spellStart"/>
      <w:r w:rsidRPr="0083512E">
        <w:rPr>
          <w:rFonts w:asciiTheme="minorHAnsi" w:hAnsiTheme="minorHAnsi" w:cstheme="minorHAnsi"/>
          <w:color w:val="2A2A2A"/>
        </w:rPr>
        <w:t>According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Article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58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Treaty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Lausanne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parties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treaty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reciprocally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renounced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all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claims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loss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damage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suffered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between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1 </w:t>
      </w:r>
      <w:proofErr w:type="spellStart"/>
      <w:r w:rsidRPr="0083512E">
        <w:rPr>
          <w:rFonts w:asciiTheme="minorHAnsi" w:hAnsiTheme="minorHAnsi" w:cstheme="minorHAnsi"/>
          <w:color w:val="2A2A2A"/>
        </w:rPr>
        <w:t>August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1914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6 </w:t>
      </w:r>
      <w:proofErr w:type="spellStart"/>
      <w:r w:rsidRPr="0083512E">
        <w:rPr>
          <w:rFonts w:asciiTheme="minorHAnsi" w:hAnsiTheme="minorHAnsi" w:cstheme="minorHAnsi"/>
          <w:color w:val="2A2A2A"/>
        </w:rPr>
        <w:t>June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r w:rsidRPr="0083512E">
        <w:rPr>
          <w:rFonts w:asciiTheme="minorHAnsi" w:hAnsiTheme="minorHAnsi" w:cstheme="minorHAnsi"/>
          <w:color w:val="2A2A2A"/>
        </w:rPr>
        <w:lastRenderedPageBreak/>
        <w:t xml:space="preserve">1924 as a </w:t>
      </w:r>
      <w:proofErr w:type="spellStart"/>
      <w:r w:rsidRPr="0083512E">
        <w:rPr>
          <w:rFonts w:asciiTheme="minorHAnsi" w:hAnsiTheme="minorHAnsi" w:cstheme="minorHAnsi"/>
          <w:color w:val="2A2A2A"/>
        </w:rPr>
        <w:t>result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acts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war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measures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requisition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sequestration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disposal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confiscation</w:t>
      </w:r>
      <w:proofErr w:type="spellEnd"/>
      <w:r w:rsidRPr="0083512E">
        <w:rPr>
          <w:rFonts w:asciiTheme="minorHAnsi" w:hAnsiTheme="minorHAnsi" w:cstheme="minorHAnsi"/>
          <w:color w:val="2A2A2A"/>
        </w:rPr>
        <w:t>.</w:t>
      </w:r>
    </w:p>
    <w:p w14:paraId="15FD3D6B" w14:textId="77777777" w:rsidR="0083512E" w:rsidRPr="0083512E" w:rsidRDefault="0083512E" w:rsidP="0083512E">
      <w:pPr>
        <w:pStyle w:val="chapter-para"/>
        <w:shd w:val="clear" w:color="auto" w:fill="FFFFFF"/>
        <w:spacing w:line="408" w:lineRule="atLeast"/>
        <w:textAlignment w:val="baseline"/>
        <w:rPr>
          <w:rFonts w:asciiTheme="minorHAnsi" w:hAnsiTheme="minorHAnsi" w:cstheme="minorHAnsi"/>
          <w:color w:val="2A2A2A"/>
        </w:rPr>
      </w:pPr>
      <w:proofErr w:type="spellStart"/>
      <w:r w:rsidRPr="0083512E">
        <w:rPr>
          <w:rFonts w:asciiTheme="minorHAnsi" w:hAnsiTheme="minorHAnsi" w:cstheme="minorHAnsi"/>
          <w:color w:val="2A2A2A"/>
        </w:rPr>
        <w:t>Articles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65–72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Treaty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incorporate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economic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clauses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which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protect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rights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legal </w:t>
      </w:r>
      <w:proofErr w:type="spellStart"/>
      <w:r w:rsidRPr="0083512E">
        <w:rPr>
          <w:rFonts w:asciiTheme="minorHAnsi" w:hAnsiTheme="minorHAnsi" w:cstheme="minorHAnsi"/>
          <w:color w:val="2A2A2A"/>
        </w:rPr>
        <w:t>interests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those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Ottoman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subjects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who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were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subject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relocation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Article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74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Treaty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contains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special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provisions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with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regard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insurance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policies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following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take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into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account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those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provisions</w:t>
      </w:r>
      <w:proofErr w:type="spellEnd"/>
      <w:r w:rsidRPr="0083512E">
        <w:rPr>
          <w:rFonts w:asciiTheme="minorHAnsi" w:hAnsiTheme="minorHAnsi" w:cstheme="minorHAnsi"/>
          <w:color w:val="2A2A2A"/>
        </w:rPr>
        <w:t>.</w:t>
      </w:r>
    </w:p>
    <w:p w14:paraId="2F29E593" w14:textId="77777777" w:rsidR="0083512E" w:rsidRPr="0083512E" w:rsidRDefault="0083512E" w:rsidP="0083512E">
      <w:pPr>
        <w:pStyle w:val="Balk3"/>
        <w:shd w:val="clear" w:color="auto" w:fill="FFFFFF"/>
        <w:spacing w:line="300" w:lineRule="atLeast"/>
        <w:textAlignment w:val="baseline"/>
        <w:rPr>
          <w:rFonts w:asciiTheme="minorHAnsi" w:hAnsiTheme="minorHAnsi" w:cstheme="minorHAnsi"/>
          <w:color w:val="2A2A2A"/>
        </w:rPr>
      </w:pPr>
      <w:r w:rsidRPr="0083512E">
        <w:rPr>
          <w:rFonts w:asciiTheme="minorHAnsi" w:hAnsiTheme="minorHAnsi" w:cstheme="minorHAnsi"/>
          <w:color w:val="2A2A2A"/>
        </w:rPr>
        <w:t xml:space="preserve">C </w:t>
      </w:r>
      <w:proofErr w:type="spellStart"/>
      <w:r w:rsidRPr="0083512E">
        <w:rPr>
          <w:rFonts w:asciiTheme="minorHAnsi" w:hAnsiTheme="minorHAnsi" w:cstheme="minorHAnsi"/>
          <w:color w:val="2A2A2A"/>
        </w:rPr>
        <w:t>Moscow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Kars </w:t>
      </w:r>
      <w:proofErr w:type="spellStart"/>
      <w:r w:rsidRPr="0083512E">
        <w:rPr>
          <w:rFonts w:asciiTheme="minorHAnsi" w:hAnsiTheme="minorHAnsi" w:cstheme="minorHAnsi"/>
          <w:color w:val="2A2A2A"/>
        </w:rPr>
        <w:t>Treaties</w:t>
      </w:r>
      <w:proofErr w:type="spellEnd"/>
    </w:p>
    <w:p w14:paraId="7558F89D" w14:textId="77777777" w:rsidR="0083512E" w:rsidRPr="0083512E" w:rsidRDefault="0083512E" w:rsidP="0083512E">
      <w:pPr>
        <w:pStyle w:val="chapter-para"/>
        <w:shd w:val="clear" w:color="auto" w:fill="FFFFFF"/>
        <w:spacing w:line="408" w:lineRule="atLeast"/>
        <w:textAlignment w:val="baseline"/>
        <w:rPr>
          <w:rFonts w:asciiTheme="minorHAnsi" w:hAnsiTheme="minorHAnsi" w:cstheme="minorHAnsi"/>
          <w:color w:val="2A2A2A"/>
        </w:rPr>
      </w:pP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Moscow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Treaty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16 </w:t>
      </w:r>
      <w:proofErr w:type="spellStart"/>
      <w:r w:rsidRPr="0083512E">
        <w:rPr>
          <w:rFonts w:asciiTheme="minorHAnsi" w:hAnsiTheme="minorHAnsi" w:cstheme="minorHAnsi"/>
          <w:color w:val="2A2A2A"/>
        </w:rPr>
        <w:t>March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1921 </w:t>
      </w:r>
      <w:proofErr w:type="spellStart"/>
      <w:r w:rsidRPr="0083512E">
        <w:rPr>
          <w:rFonts w:asciiTheme="minorHAnsi" w:hAnsiTheme="minorHAnsi" w:cstheme="minorHAnsi"/>
          <w:color w:val="2A2A2A"/>
        </w:rPr>
        <w:t>was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signed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between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Turkey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Russia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Thereafter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Treaty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Kars </w:t>
      </w:r>
      <w:proofErr w:type="spellStart"/>
      <w:r w:rsidRPr="0083512E">
        <w:rPr>
          <w:rFonts w:asciiTheme="minorHAnsi" w:hAnsiTheme="minorHAnsi" w:cstheme="minorHAnsi"/>
          <w:color w:val="2A2A2A"/>
        </w:rPr>
        <w:t>was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concluded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between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Turkey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Armenia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Azerbaijan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Georgia on 13 </w:t>
      </w:r>
      <w:proofErr w:type="spellStart"/>
      <w:r w:rsidRPr="0083512E">
        <w:rPr>
          <w:rFonts w:asciiTheme="minorHAnsi" w:hAnsiTheme="minorHAnsi" w:cstheme="minorHAnsi"/>
          <w:color w:val="2A2A2A"/>
        </w:rPr>
        <w:t>October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1921.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Treaty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Kars </w:t>
      </w:r>
      <w:proofErr w:type="spellStart"/>
      <w:r w:rsidRPr="0083512E">
        <w:rPr>
          <w:rFonts w:asciiTheme="minorHAnsi" w:hAnsiTheme="minorHAnsi" w:cstheme="minorHAnsi"/>
          <w:color w:val="2A2A2A"/>
        </w:rPr>
        <w:t>was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signed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before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Treaty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Lausanne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settled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conflicts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between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Turkey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Armenia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as </w:t>
      </w:r>
      <w:proofErr w:type="spellStart"/>
      <w:r w:rsidRPr="0083512E">
        <w:rPr>
          <w:rFonts w:asciiTheme="minorHAnsi" w:hAnsiTheme="minorHAnsi" w:cstheme="minorHAnsi"/>
          <w:color w:val="2A2A2A"/>
        </w:rPr>
        <w:t>well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as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other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Caucasian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republics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Treaty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stated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in </w:t>
      </w:r>
      <w:proofErr w:type="spellStart"/>
      <w:r w:rsidRPr="0083512E">
        <w:rPr>
          <w:rFonts w:asciiTheme="minorHAnsi" w:hAnsiTheme="minorHAnsi" w:cstheme="minorHAnsi"/>
          <w:color w:val="2A2A2A"/>
        </w:rPr>
        <w:t>Article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15 </w:t>
      </w:r>
      <w:proofErr w:type="spellStart"/>
      <w:r w:rsidRPr="0083512E">
        <w:rPr>
          <w:rFonts w:asciiTheme="minorHAnsi" w:hAnsiTheme="minorHAnsi" w:cstheme="minorHAnsi"/>
          <w:color w:val="2A2A2A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‘</w:t>
      </w:r>
      <w:proofErr w:type="spellStart"/>
      <w:r w:rsidRPr="0083512E">
        <w:rPr>
          <w:rFonts w:asciiTheme="minorHAnsi" w:hAnsiTheme="minorHAnsi" w:cstheme="minorHAnsi"/>
          <w:color w:val="2A2A2A"/>
        </w:rPr>
        <w:t>each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Contracting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Parties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agrees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promulgate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 </w:t>
      </w:r>
      <w:proofErr w:type="spellStart"/>
      <w:r w:rsidRPr="0083512E">
        <w:rPr>
          <w:rFonts w:asciiTheme="minorHAnsi" w:hAnsiTheme="minorHAnsi" w:cstheme="minorHAnsi"/>
          <w:color w:val="2A2A2A"/>
        </w:rPr>
        <w:t>complete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amnesty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citizens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other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Party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crimes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offenses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committed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during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course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war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on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Caucasian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front</w:t>
      </w:r>
      <w:proofErr w:type="spellEnd"/>
      <w:r w:rsidRPr="0083512E">
        <w:rPr>
          <w:rFonts w:asciiTheme="minorHAnsi" w:hAnsiTheme="minorHAnsi" w:cstheme="minorHAnsi"/>
          <w:color w:val="2A2A2A"/>
        </w:rPr>
        <w:t>’.</w:t>
      </w:r>
    </w:p>
    <w:p w14:paraId="7146926C" w14:textId="77777777" w:rsidR="0083512E" w:rsidRPr="0083512E" w:rsidRDefault="0083512E" w:rsidP="0083512E">
      <w:pPr>
        <w:pStyle w:val="chapter-para"/>
        <w:shd w:val="clear" w:color="auto" w:fill="FFFFFF"/>
        <w:spacing w:before="0" w:after="0" w:line="408" w:lineRule="atLeast"/>
        <w:textAlignment w:val="baseline"/>
        <w:rPr>
          <w:rFonts w:asciiTheme="minorHAnsi" w:hAnsiTheme="minorHAnsi" w:cstheme="minorHAnsi"/>
          <w:color w:val="2A2A2A"/>
        </w:rPr>
      </w:pP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‘</w:t>
      </w:r>
      <w:proofErr w:type="spellStart"/>
      <w:r w:rsidRPr="0083512E">
        <w:rPr>
          <w:rFonts w:asciiTheme="minorHAnsi" w:hAnsiTheme="minorHAnsi" w:cstheme="minorHAnsi"/>
          <w:color w:val="2A2A2A"/>
        </w:rPr>
        <w:t>murders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atrocities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’ </w:t>
      </w:r>
      <w:proofErr w:type="spellStart"/>
      <w:r w:rsidRPr="0083512E">
        <w:rPr>
          <w:rFonts w:asciiTheme="minorHAnsi" w:hAnsiTheme="minorHAnsi" w:cstheme="minorHAnsi"/>
          <w:color w:val="2A2A2A"/>
        </w:rPr>
        <w:t>were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no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means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limited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actions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Turks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other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Muslims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against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Armenians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investigation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Captain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Emory H. </w:t>
      </w:r>
      <w:proofErr w:type="spellStart"/>
      <w:r w:rsidRPr="0083512E">
        <w:rPr>
          <w:rFonts w:asciiTheme="minorHAnsi" w:hAnsiTheme="minorHAnsi" w:cstheme="minorHAnsi"/>
          <w:color w:val="2A2A2A"/>
        </w:rPr>
        <w:t>Niles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Arthur E. </w:t>
      </w:r>
      <w:proofErr w:type="spellStart"/>
      <w:r w:rsidRPr="0083512E">
        <w:rPr>
          <w:rFonts w:asciiTheme="minorHAnsi" w:hAnsiTheme="minorHAnsi" w:cstheme="minorHAnsi"/>
          <w:color w:val="2A2A2A"/>
        </w:rPr>
        <w:t>Sutherland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in </w:t>
      </w:r>
      <w:proofErr w:type="spellStart"/>
      <w:r w:rsidRPr="0083512E">
        <w:rPr>
          <w:rFonts w:asciiTheme="minorHAnsi" w:hAnsiTheme="minorHAnsi" w:cstheme="minorHAnsi"/>
          <w:color w:val="2A2A2A"/>
        </w:rPr>
        <w:t>eastern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Anatolia in 1919 </w:t>
      </w:r>
      <w:proofErr w:type="spellStart"/>
      <w:r w:rsidRPr="0083512E">
        <w:rPr>
          <w:rFonts w:asciiTheme="minorHAnsi" w:hAnsiTheme="minorHAnsi" w:cstheme="minorHAnsi"/>
          <w:color w:val="2A2A2A"/>
        </w:rPr>
        <w:t>led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them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conclude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‘[f]</w:t>
      </w:r>
      <w:proofErr w:type="spellStart"/>
      <w:r w:rsidRPr="0083512E">
        <w:rPr>
          <w:rFonts w:asciiTheme="minorHAnsi" w:hAnsiTheme="minorHAnsi" w:cstheme="minorHAnsi"/>
          <w:color w:val="2A2A2A"/>
        </w:rPr>
        <w:t>irst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Armenians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massacred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Moslems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with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many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refinements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cruelty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second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</w:rPr>
        <w:t>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>Armenians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>are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>responsible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>for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>most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 xml:space="preserve"> of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>the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>destruction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 xml:space="preserve"> </w:t>
      </w:r>
      <w:proofErr w:type="gramStart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>done</w:t>
      </w:r>
      <w:proofErr w:type="gramEnd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>to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>towns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>and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 xml:space="preserve"> villages’</w:t>
      </w:r>
      <w:r w:rsidRPr="0083512E">
        <w:rPr>
          <w:rFonts w:asciiTheme="minorHAnsi" w:hAnsiTheme="minorHAnsi" w:cstheme="minorHAnsi"/>
          <w:color w:val="2A2A2A"/>
        </w:rPr>
        <w:t>.</w:t>
      </w:r>
      <w:hyperlink r:id="rId55" w:history="1">
        <w:r w:rsidRPr="0083512E">
          <w:rPr>
            <w:rStyle w:val="Kpr"/>
            <w:rFonts w:asciiTheme="minorHAnsi" w:hAnsiTheme="minorHAnsi" w:cstheme="minorHAnsi"/>
            <w:color w:val="006FB7"/>
            <w:bdr w:val="none" w:sz="0" w:space="0" w:color="auto" w:frame="1"/>
          </w:rPr>
          <w:t>51</w:t>
        </w:r>
      </w:hyperlink>
    </w:p>
    <w:p w14:paraId="3B6C2EF3" w14:textId="77777777" w:rsidR="0083512E" w:rsidRPr="0083512E" w:rsidRDefault="0083512E" w:rsidP="0083512E">
      <w:pPr>
        <w:pStyle w:val="Balk3"/>
        <w:shd w:val="clear" w:color="auto" w:fill="FFFFFF"/>
        <w:spacing w:line="300" w:lineRule="atLeast"/>
        <w:textAlignment w:val="baseline"/>
        <w:rPr>
          <w:rFonts w:asciiTheme="minorHAnsi" w:hAnsiTheme="minorHAnsi" w:cstheme="minorHAnsi"/>
          <w:color w:val="2A2A2A"/>
        </w:rPr>
      </w:pPr>
      <w:r w:rsidRPr="0083512E">
        <w:rPr>
          <w:rFonts w:asciiTheme="minorHAnsi" w:hAnsiTheme="minorHAnsi" w:cstheme="minorHAnsi"/>
          <w:color w:val="2A2A2A"/>
        </w:rPr>
        <w:t xml:space="preserve">D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Ankara </w:t>
      </w:r>
      <w:proofErr w:type="spellStart"/>
      <w:r w:rsidRPr="0083512E">
        <w:rPr>
          <w:rFonts w:asciiTheme="minorHAnsi" w:hAnsiTheme="minorHAnsi" w:cstheme="minorHAnsi"/>
          <w:color w:val="2A2A2A"/>
        </w:rPr>
        <w:t>Treaty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with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France</w:t>
      </w:r>
    </w:p>
    <w:p w14:paraId="4051E18A" w14:textId="77777777" w:rsidR="0083512E" w:rsidRPr="0083512E" w:rsidRDefault="0083512E" w:rsidP="0083512E">
      <w:pPr>
        <w:pStyle w:val="chapter-para"/>
        <w:shd w:val="clear" w:color="auto" w:fill="FFFFFF"/>
        <w:spacing w:line="408" w:lineRule="atLeast"/>
        <w:textAlignment w:val="baseline"/>
        <w:rPr>
          <w:rFonts w:asciiTheme="minorHAnsi" w:hAnsiTheme="minorHAnsi" w:cstheme="minorHAnsi"/>
          <w:color w:val="2A2A2A"/>
        </w:rPr>
      </w:pPr>
      <w:proofErr w:type="spellStart"/>
      <w:r w:rsidRPr="0083512E">
        <w:rPr>
          <w:rFonts w:asciiTheme="minorHAnsi" w:hAnsiTheme="minorHAnsi" w:cstheme="minorHAnsi"/>
          <w:color w:val="2A2A2A"/>
        </w:rPr>
        <w:t>Some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tragic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events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took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place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in </w:t>
      </w:r>
      <w:proofErr w:type="spellStart"/>
      <w:r w:rsidRPr="0083512E">
        <w:rPr>
          <w:rFonts w:asciiTheme="minorHAnsi" w:hAnsiTheme="minorHAnsi" w:cstheme="minorHAnsi"/>
          <w:color w:val="2A2A2A"/>
        </w:rPr>
        <w:t>territories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occupied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France, </w:t>
      </w:r>
      <w:proofErr w:type="spellStart"/>
      <w:r w:rsidRPr="0083512E">
        <w:rPr>
          <w:rFonts w:asciiTheme="minorHAnsi" w:hAnsiTheme="minorHAnsi" w:cstheme="minorHAnsi"/>
          <w:color w:val="2A2A2A"/>
        </w:rPr>
        <w:t>where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Armenian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groups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cooperating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with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France </w:t>
      </w:r>
      <w:proofErr w:type="spellStart"/>
      <w:r w:rsidRPr="0083512E">
        <w:rPr>
          <w:rFonts w:asciiTheme="minorHAnsi" w:hAnsiTheme="minorHAnsi" w:cstheme="minorHAnsi"/>
          <w:color w:val="2A2A2A"/>
        </w:rPr>
        <w:t>massacred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Muslim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population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Ottoman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Muslims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retaliated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Ankara </w:t>
      </w:r>
      <w:proofErr w:type="spellStart"/>
      <w:r w:rsidRPr="0083512E">
        <w:rPr>
          <w:rFonts w:asciiTheme="minorHAnsi" w:hAnsiTheme="minorHAnsi" w:cstheme="minorHAnsi"/>
          <w:color w:val="2A2A2A"/>
        </w:rPr>
        <w:t>Treaty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signed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on 20 </w:t>
      </w:r>
      <w:proofErr w:type="spellStart"/>
      <w:r w:rsidRPr="0083512E">
        <w:rPr>
          <w:rFonts w:asciiTheme="minorHAnsi" w:hAnsiTheme="minorHAnsi" w:cstheme="minorHAnsi"/>
          <w:color w:val="2A2A2A"/>
        </w:rPr>
        <w:t>October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1921 </w:t>
      </w:r>
      <w:proofErr w:type="spellStart"/>
      <w:r w:rsidRPr="0083512E">
        <w:rPr>
          <w:rFonts w:asciiTheme="minorHAnsi" w:hAnsiTheme="minorHAnsi" w:cstheme="minorHAnsi"/>
          <w:color w:val="2A2A2A"/>
        </w:rPr>
        <w:t>between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France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Turkey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had </w:t>
      </w:r>
      <w:proofErr w:type="spellStart"/>
      <w:r w:rsidRPr="0083512E">
        <w:rPr>
          <w:rFonts w:asciiTheme="minorHAnsi" w:hAnsiTheme="minorHAnsi" w:cstheme="minorHAnsi"/>
          <w:color w:val="2A2A2A"/>
        </w:rPr>
        <w:t>foreseen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parties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promulgating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 total </w:t>
      </w:r>
      <w:proofErr w:type="spellStart"/>
      <w:r w:rsidRPr="0083512E">
        <w:rPr>
          <w:rFonts w:asciiTheme="minorHAnsi" w:hAnsiTheme="minorHAnsi" w:cstheme="minorHAnsi"/>
          <w:color w:val="2A2A2A"/>
        </w:rPr>
        <w:t>amnesty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crimes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committed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in </w:t>
      </w:r>
      <w:proofErr w:type="spellStart"/>
      <w:r w:rsidRPr="0083512E">
        <w:rPr>
          <w:rFonts w:asciiTheme="minorHAnsi" w:hAnsiTheme="minorHAnsi" w:cstheme="minorHAnsi"/>
          <w:color w:val="2A2A2A"/>
        </w:rPr>
        <w:t>those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occupied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territories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Article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5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Ankara </w:t>
      </w:r>
      <w:proofErr w:type="spellStart"/>
      <w:r w:rsidRPr="0083512E">
        <w:rPr>
          <w:rFonts w:asciiTheme="minorHAnsi" w:hAnsiTheme="minorHAnsi" w:cstheme="minorHAnsi"/>
          <w:color w:val="2A2A2A"/>
        </w:rPr>
        <w:t>agreement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reads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as </w:t>
      </w:r>
      <w:proofErr w:type="spellStart"/>
      <w:r w:rsidRPr="0083512E">
        <w:rPr>
          <w:rFonts w:asciiTheme="minorHAnsi" w:hAnsiTheme="minorHAnsi" w:cstheme="minorHAnsi"/>
          <w:color w:val="2A2A2A"/>
        </w:rPr>
        <w:t>follows</w:t>
      </w:r>
      <w:proofErr w:type="spellEnd"/>
      <w:r w:rsidRPr="0083512E">
        <w:rPr>
          <w:rFonts w:asciiTheme="minorHAnsi" w:hAnsiTheme="minorHAnsi" w:cstheme="minorHAnsi"/>
          <w:color w:val="2A2A2A"/>
        </w:rPr>
        <w:t>: ‘[b]</w:t>
      </w:r>
      <w:proofErr w:type="spellStart"/>
      <w:r w:rsidRPr="0083512E">
        <w:rPr>
          <w:rFonts w:asciiTheme="minorHAnsi" w:hAnsiTheme="minorHAnsi" w:cstheme="minorHAnsi"/>
          <w:color w:val="2A2A2A"/>
        </w:rPr>
        <w:t>oth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sides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will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announce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 general </w:t>
      </w:r>
      <w:proofErr w:type="spellStart"/>
      <w:r w:rsidRPr="0083512E">
        <w:rPr>
          <w:rFonts w:asciiTheme="minorHAnsi" w:hAnsiTheme="minorHAnsi" w:cstheme="minorHAnsi"/>
          <w:color w:val="2A2A2A"/>
        </w:rPr>
        <w:t>amnesty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in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evacuated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area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following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occupation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this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area</w:t>
      </w:r>
      <w:proofErr w:type="spellEnd"/>
      <w:r w:rsidRPr="0083512E">
        <w:rPr>
          <w:rFonts w:asciiTheme="minorHAnsi" w:hAnsiTheme="minorHAnsi" w:cstheme="minorHAnsi"/>
          <w:color w:val="2A2A2A"/>
        </w:rPr>
        <w:t>’.</w:t>
      </w:r>
    </w:p>
    <w:p w14:paraId="20464CFE" w14:textId="77777777" w:rsidR="0083512E" w:rsidRPr="0083512E" w:rsidRDefault="0083512E" w:rsidP="0083512E">
      <w:pPr>
        <w:pStyle w:val="chapter-para"/>
        <w:shd w:val="clear" w:color="auto" w:fill="FFFFFF"/>
        <w:spacing w:before="0" w:after="0" w:line="408" w:lineRule="atLeast"/>
        <w:textAlignment w:val="baseline"/>
        <w:rPr>
          <w:rFonts w:asciiTheme="minorHAnsi" w:hAnsiTheme="minorHAnsi" w:cstheme="minorHAnsi"/>
          <w:color w:val="2A2A2A"/>
        </w:rPr>
      </w:pPr>
      <w:proofErr w:type="spellStart"/>
      <w:r w:rsidRPr="0083512E">
        <w:rPr>
          <w:rFonts w:asciiTheme="minorHAnsi" w:hAnsiTheme="minorHAnsi" w:cstheme="minorHAnsi"/>
          <w:color w:val="2A2A2A"/>
        </w:rPr>
        <w:t>Once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again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amnesty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was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far </w:t>
      </w:r>
      <w:proofErr w:type="spellStart"/>
      <w:r w:rsidRPr="0083512E">
        <w:rPr>
          <w:rFonts w:asciiTheme="minorHAnsi" w:hAnsiTheme="minorHAnsi" w:cstheme="minorHAnsi"/>
          <w:color w:val="2A2A2A"/>
        </w:rPr>
        <w:t>from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concerning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only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Turks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French </w:t>
      </w:r>
      <w:proofErr w:type="spellStart"/>
      <w:r w:rsidRPr="0083512E">
        <w:rPr>
          <w:rFonts w:asciiTheme="minorHAnsi" w:hAnsiTheme="minorHAnsi" w:cstheme="minorHAnsi"/>
          <w:color w:val="2A2A2A"/>
        </w:rPr>
        <w:t>courts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martial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sentenced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many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Armenians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banditry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robbery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rape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assassination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against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Turkish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civilians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more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generally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large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scale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atrocities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destruction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– </w:t>
      </w:r>
      <w:proofErr w:type="spellStart"/>
      <w:r w:rsidRPr="0083512E">
        <w:rPr>
          <w:rFonts w:asciiTheme="minorHAnsi" w:hAnsiTheme="minorHAnsi" w:cstheme="minorHAnsi"/>
          <w:color w:val="2A2A2A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arson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in </w:t>
      </w:r>
      <w:proofErr w:type="spellStart"/>
      <w:r w:rsidRPr="0083512E">
        <w:rPr>
          <w:rFonts w:asciiTheme="minorHAnsi" w:hAnsiTheme="minorHAnsi" w:cstheme="minorHAnsi"/>
          <w:color w:val="2A2A2A"/>
        </w:rPr>
        <w:lastRenderedPageBreak/>
        <w:t>particular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– is </w:t>
      </w:r>
      <w:proofErr w:type="spellStart"/>
      <w:r w:rsidRPr="0083512E">
        <w:rPr>
          <w:rFonts w:asciiTheme="minorHAnsi" w:hAnsiTheme="minorHAnsi" w:cstheme="minorHAnsi"/>
          <w:color w:val="2A2A2A"/>
        </w:rPr>
        <w:t>confirmed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many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French, British,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American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sources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in </w:t>
      </w:r>
      <w:proofErr w:type="spellStart"/>
      <w:r w:rsidRPr="0083512E">
        <w:rPr>
          <w:rFonts w:asciiTheme="minorHAnsi" w:hAnsiTheme="minorHAnsi" w:cstheme="minorHAnsi"/>
          <w:color w:val="2A2A2A"/>
        </w:rPr>
        <w:t>addition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Turkish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ones.</w:t>
      </w:r>
      <w:hyperlink r:id="rId56" w:history="1">
        <w:r w:rsidRPr="0083512E">
          <w:rPr>
            <w:rStyle w:val="Kpr"/>
            <w:rFonts w:asciiTheme="minorHAnsi" w:hAnsiTheme="minorHAnsi" w:cstheme="minorHAnsi"/>
            <w:color w:val="006FB7"/>
            <w:bdr w:val="none" w:sz="0" w:space="0" w:color="auto" w:frame="1"/>
          </w:rPr>
          <w:t>52</w:t>
        </w:r>
      </w:hyperlink>
    </w:p>
    <w:p w14:paraId="4404684B" w14:textId="77777777" w:rsidR="0083512E" w:rsidRPr="0083512E" w:rsidRDefault="0083512E" w:rsidP="0083512E">
      <w:pPr>
        <w:pStyle w:val="Balk3"/>
        <w:shd w:val="clear" w:color="auto" w:fill="FFFFFF"/>
        <w:spacing w:line="300" w:lineRule="atLeast"/>
        <w:textAlignment w:val="baseline"/>
        <w:rPr>
          <w:rFonts w:asciiTheme="minorHAnsi" w:hAnsiTheme="minorHAnsi" w:cstheme="minorHAnsi"/>
          <w:color w:val="2A2A2A"/>
        </w:rPr>
      </w:pPr>
      <w:r w:rsidRPr="0083512E">
        <w:rPr>
          <w:rFonts w:asciiTheme="minorHAnsi" w:hAnsiTheme="minorHAnsi" w:cstheme="minorHAnsi"/>
          <w:color w:val="2A2A2A"/>
        </w:rPr>
        <w:t xml:space="preserve">E </w:t>
      </w:r>
      <w:proofErr w:type="spellStart"/>
      <w:r w:rsidRPr="0083512E">
        <w:rPr>
          <w:rFonts w:asciiTheme="minorHAnsi" w:hAnsiTheme="minorHAnsi" w:cstheme="minorHAnsi"/>
          <w:color w:val="2A2A2A"/>
        </w:rPr>
        <w:t>Lex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specialis</w:t>
      </w:r>
      <w:proofErr w:type="spellEnd"/>
    </w:p>
    <w:p w14:paraId="7821CBAD" w14:textId="77777777" w:rsidR="0083512E" w:rsidRPr="0083512E" w:rsidRDefault="0083512E" w:rsidP="0083512E">
      <w:pPr>
        <w:pStyle w:val="chapter-para"/>
        <w:shd w:val="clear" w:color="auto" w:fill="FFFFFF"/>
        <w:spacing w:before="0" w:after="0" w:line="408" w:lineRule="atLeast"/>
        <w:textAlignment w:val="baseline"/>
        <w:rPr>
          <w:rFonts w:asciiTheme="minorHAnsi" w:hAnsiTheme="minorHAnsi" w:cstheme="minorHAnsi"/>
          <w:color w:val="2A2A2A"/>
        </w:rPr>
      </w:pPr>
      <w:proofErr w:type="spellStart"/>
      <w:r w:rsidRPr="0083512E">
        <w:rPr>
          <w:rFonts w:asciiTheme="minorHAnsi" w:hAnsiTheme="minorHAnsi" w:cstheme="minorHAnsi"/>
          <w:color w:val="2A2A2A"/>
        </w:rPr>
        <w:t>Article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55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Draft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Articles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on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Reponsibility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Internationally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Wrongful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Acts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adopted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International </w:t>
      </w:r>
      <w:proofErr w:type="spellStart"/>
      <w:r w:rsidRPr="0083512E">
        <w:rPr>
          <w:rFonts w:asciiTheme="minorHAnsi" w:hAnsiTheme="minorHAnsi" w:cstheme="minorHAnsi"/>
          <w:color w:val="2A2A2A"/>
        </w:rPr>
        <w:t>Law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Commission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at </w:t>
      </w:r>
      <w:proofErr w:type="spellStart"/>
      <w:r w:rsidRPr="0083512E">
        <w:rPr>
          <w:rFonts w:asciiTheme="minorHAnsi" w:hAnsiTheme="minorHAnsi" w:cstheme="minorHAnsi"/>
          <w:color w:val="2A2A2A"/>
        </w:rPr>
        <w:t>its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53rd </w:t>
      </w:r>
      <w:proofErr w:type="spellStart"/>
      <w:r w:rsidRPr="0083512E">
        <w:rPr>
          <w:rFonts w:asciiTheme="minorHAnsi" w:hAnsiTheme="minorHAnsi" w:cstheme="minorHAnsi"/>
          <w:color w:val="2A2A2A"/>
        </w:rPr>
        <w:t>session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(2001) </w:t>
      </w:r>
      <w:proofErr w:type="spellStart"/>
      <w:r w:rsidRPr="0083512E">
        <w:rPr>
          <w:rFonts w:asciiTheme="minorHAnsi" w:hAnsiTheme="minorHAnsi" w:cstheme="minorHAnsi"/>
          <w:color w:val="2A2A2A"/>
        </w:rPr>
        <w:t>recognizes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stipulates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responsibility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a </w:t>
      </w:r>
      <w:proofErr w:type="spellStart"/>
      <w:r w:rsidRPr="0083512E">
        <w:rPr>
          <w:rFonts w:asciiTheme="minorHAnsi" w:hAnsiTheme="minorHAnsi" w:cstheme="minorHAnsi"/>
          <w:color w:val="2A2A2A"/>
        </w:rPr>
        <w:t>state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with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regard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existence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an </w:t>
      </w:r>
      <w:proofErr w:type="spellStart"/>
      <w:r w:rsidRPr="0083512E">
        <w:rPr>
          <w:rFonts w:asciiTheme="minorHAnsi" w:hAnsiTheme="minorHAnsi" w:cstheme="minorHAnsi"/>
          <w:color w:val="2A2A2A"/>
        </w:rPr>
        <w:t>internationally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wrongful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act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is </w:t>
      </w:r>
      <w:proofErr w:type="spellStart"/>
      <w:r w:rsidRPr="0083512E">
        <w:rPr>
          <w:rFonts w:asciiTheme="minorHAnsi" w:hAnsiTheme="minorHAnsi" w:cstheme="minorHAnsi"/>
          <w:color w:val="2A2A2A"/>
        </w:rPr>
        <w:t>governed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special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rules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international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law</w:t>
      </w:r>
      <w:proofErr w:type="spellEnd"/>
      <w:r w:rsidRPr="0083512E">
        <w:rPr>
          <w:rFonts w:asciiTheme="minorHAnsi" w:hAnsiTheme="minorHAnsi" w:cstheme="minorHAnsi"/>
          <w:color w:val="2A2A2A"/>
        </w:rPr>
        <w:t> </w:t>
      </w:r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>(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>lex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>specialis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>)</w:t>
      </w:r>
      <w:r w:rsidRPr="0083512E">
        <w:rPr>
          <w:rFonts w:asciiTheme="minorHAnsi" w:hAnsiTheme="minorHAnsi" w:cstheme="minorHAnsi"/>
          <w:color w:val="2A2A2A"/>
        </w:rPr>
        <w:t> </w:t>
      </w:r>
      <w:proofErr w:type="spellStart"/>
      <w:r w:rsidRPr="0083512E">
        <w:rPr>
          <w:rFonts w:asciiTheme="minorHAnsi" w:hAnsiTheme="minorHAnsi" w:cstheme="minorHAnsi"/>
          <w:color w:val="2A2A2A"/>
        </w:rPr>
        <w:t>if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such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special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rules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provided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bilateral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multilateral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treaties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>/</w:t>
      </w:r>
      <w:proofErr w:type="spellStart"/>
      <w:r w:rsidRPr="0083512E">
        <w:rPr>
          <w:rFonts w:asciiTheme="minorHAnsi" w:hAnsiTheme="minorHAnsi" w:cstheme="minorHAnsi"/>
          <w:color w:val="2A2A2A"/>
        </w:rPr>
        <w:t>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other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arrangements</w:t>
      </w:r>
      <w:proofErr w:type="spellEnd"/>
      <w:r w:rsidRPr="0083512E">
        <w:rPr>
          <w:rFonts w:asciiTheme="minorHAnsi" w:hAnsiTheme="minorHAnsi" w:cstheme="minorHAnsi"/>
          <w:color w:val="2A2A2A"/>
        </w:rPr>
        <w:t>.</w:t>
      </w:r>
    </w:p>
    <w:p w14:paraId="438FA229" w14:textId="77777777" w:rsidR="0083512E" w:rsidRPr="0083512E" w:rsidRDefault="0083512E" w:rsidP="0083512E">
      <w:pPr>
        <w:pStyle w:val="chapter-para"/>
        <w:shd w:val="clear" w:color="auto" w:fill="FFFFFF"/>
        <w:spacing w:before="0" w:after="0" w:line="408" w:lineRule="atLeast"/>
        <w:textAlignment w:val="baseline"/>
        <w:rPr>
          <w:rFonts w:asciiTheme="minorHAnsi" w:hAnsiTheme="minorHAnsi" w:cstheme="minorHAnsi"/>
          <w:color w:val="2A2A2A"/>
        </w:rPr>
      </w:pPr>
      <w:proofErr w:type="spellStart"/>
      <w:r w:rsidRPr="0083512E">
        <w:rPr>
          <w:rFonts w:asciiTheme="minorHAnsi" w:hAnsiTheme="minorHAnsi" w:cstheme="minorHAnsi"/>
          <w:color w:val="2A2A2A"/>
        </w:rPr>
        <w:t>With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regard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international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reponsibilities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Turkey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above-mentioned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treaties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Kars, Ankara,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Lausanne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constitute</w:t>
      </w:r>
      <w:proofErr w:type="spellEnd"/>
      <w:r w:rsidRPr="0083512E">
        <w:rPr>
          <w:rFonts w:asciiTheme="minorHAnsi" w:hAnsiTheme="minorHAnsi" w:cstheme="minorHAnsi"/>
          <w:color w:val="2A2A2A"/>
        </w:rPr>
        <w:t>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>lex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bdr w:val="none" w:sz="0" w:space="0" w:color="auto" w:frame="1"/>
        </w:rPr>
        <w:t>specialis</w:t>
      </w:r>
      <w:proofErr w:type="spellEnd"/>
      <w:r w:rsidRPr="0083512E">
        <w:rPr>
          <w:rFonts w:asciiTheme="minorHAnsi" w:hAnsiTheme="minorHAnsi" w:cstheme="minorHAnsi"/>
          <w:color w:val="2A2A2A"/>
        </w:rPr>
        <w:t> in legal terms.</w:t>
      </w:r>
      <w:hyperlink r:id="rId57" w:history="1">
        <w:r w:rsidRPr="0083512E">
          <w:rPr>
            <w:rStyle w:val="Kpr"/>
            <w:rFonts w:asciiTheme="minorHAnsi" w:hAnsiTheme="minorHAnsi" w:cstheme="minorHAnsi"/>
            <w:color w:val="006FB7"/>
            <w:bdr w:val="none" w:sz="0" w:space="0" w:color="auto" w:frame="1"/>
          </w:rPr>
          <w:t>53</w:t>
        </w:r>
      </w:hyperlink>
    </w:p>
    <w:p w14:paraId="784CD18A" w14:textId="77777777" w:rsidR="0083512E" w:rsidRPr="0083512E" w:rsidRDefault="0083512E" w:rsidP="0083512E">
      <w:pPr>
        <w:pStyle w:val="Balk3"/>
        <w:shd w:val="clear" w:color="auto" w:fill="FFFFFF"/>
        <w:spacing w:line="300" w:lineRule="atLeast"/>
        <w:textAlignment w:val="baseline"/>
        <w:rPr>
          <w:rFonts w:asciiTheme="minorHAnsi" w:hAnsiTheme="minorHAnsi" w:cstheme="minorHAnsi"/>
          <w:color w:val="2A2A2A"/>
        </w:rPr>
      </w:pPr>
      <w:r w:rsidRPr="0083512E">
        <w:rPr>
          <w:rFonts w:asciiTheme="minorHAnsi" w:hAnsiTheme="minorHAnsi" w:cstheme="minorHAnsi"/>
          <w:color w:val="2A2A2A"/>
        </w:rPr>
        <w:t xml:space="preserve">F </w:t>
      </w:r>
      <w:proofErr w:type="spellStart"/>
      <w:r w:rsidRPr="0083512E">
        <w:rPr>
          <w:rFonts w:asciiTheme="minorHAnsi" w:hAnsiTheme="minorHAnsi" w:cstheme="minorHAnsi"/>
          <w:color w:val="2A2A2A"/>
        </w:rPr>
        <w:t>Claims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Settlement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Agreement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with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United </w:t>
      </w:r>
      <w:proofErr w:type="spellStart"/>
      <w:r w:rsidRPr="0083512E">
        <w:rPr>
          <w:rFonts w:asciiTheme="minorHAnsi" w:hAnsiTheme="minorHAnsi" w:cstheme="minorHAnsi"/>
          <w:color w:val="2A2A2A"/>
        </w:rPr>
        <w:t>States</w:t>
      </w:r>
      <w:proofErr w:type="spellEnd"/>
    </w:p>
    <w:p w14:paraId="360F8263" w14:textId="77777777" w:rsidR="0083512E" w:rsidRPr="0083512E" w:rsidRDefault="0083512E" w:rsidP="0083512E">
      <w:pPr>
        <w:pStyle w:val="chapter-para"/>
        <w:shd w:val="clear" w:color="auto" w:fill="FFFFFF"/>
        <w:spacing w:before="0" w:after="0" w:line="408" w:lineRule="atLeast"/>
        <w:textAlignment w:val="baseline"/>
        <w:rPr>
          <w:rFonts w:asciiTheme="minorHAnsi" w:hAnsiTheme="minorHAnsi" w:cstheme="minorHAnsi"/>
          <w:color w:val="2A2A2A"/>
        </w:rPr>
      </w:pP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Republic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Turkey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which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settled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issue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Ottoman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debts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in </w:t>
      </w:r>
      <w:proofErr w:type="spellStart"/>
      <w:r w:rsidRPr="0083512E">
        <w:rPr>
          <w:rFonts w:asciiTheme="minorHAnsi" w:hAnsiTheme="minorHAnsi" w:cstheme="minorHAnsi"/>
          <w:color w:val="2A2A2A"/>
        </w:rPr>
        <w:t>accordance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with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Treaty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Lausanne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also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paid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US$899,840 (</w:t>
      </w:r>
      <w:proofErr w:type="spellStart"/>
      <w:r w:rsidRPr="0083512E">
        <w:rPr>
          <w:rFonts w:asciiTheme="minorHAnsi" w:hAnsiTheme="minorHAnsi" w:cstheme="minorHAnsi"/>
          <w:color w:val="2A2A2A"/>
        </w:rPr>
        <w:t>dollars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1930s)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US </w:t>
      </w:r>
      <w:proofErr w:type="spellStart"/>
      <w:r w:rsidRPr="0083512E">
        <w:rPr>
          <w:rFonts w:asciiTheme="minorHAnsi" w:hAnsiTheme="minorHAnsi" w:cstheme="minorHAnsi"/>
          <w:color w:val="2A2A2A"/>
        </w:rPr>
        <w:t>government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distribution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citizens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on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basis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Agreement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24 </w:t>
      </w:r>
      <w:proofErr w:type="spellStart"/>
      <w:r w:rsidRPr="0083512E">
        <w:rPr>
          <w:rFonts w:asciiTheme="minorHAnsi" w:hAnsiTheme="minorHAnsi" w:cstheme="minorHAnsi"/>
          <w:color w:val="2A2A2A"/>
        </w:rPr>
        <w:t>December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1923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Supplemental </w:t>
      </w:r>
      <w:proofErr w:type="spellStart"/>
      <w:r w:rsidRPr="0083512E">
        <w:rPr>
          <w:rFonts w:asciiTheme="minorHAnsi" w:hAnsiTheme="minorHAnsi" w:cstheme="minorHAnsi"/>
          <w:color w:val="2A2A2A"/>
        </w:rPr>
        <w:t>Agreements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concluded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implemented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between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US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Turkey.</w:t>
      </w:r>
      <w:hyperlink r:id="rId58" w:history="1">
        <w:r w:rsidRPr="0083512E">
          <w:rPr>
            <w:rStyle w:val="Kpr"/>
            <w:rFonts w:asciiTheme="minorHAnsi" w:hAnsiTheme="minorHAnsi" w:cstheme="minorHAnsi"/>
            <w:color w:val="006FB7"/>
            <w:bdr w:val="none" w:sz="0" w:space="0" w:color="auto" w:frame="1"/>
          </w:rPr>
          <w:t>54</w:t>
        </w:r>
      </w:hyperlink>
      <w:r w:rsidRPr="0083512E">
        <w:rPr>
          <w:rFonts w:asciiTheme="minorHAnsi" w:hAnsiTheme="minorHAnsi" w:cstheme="minorHAnsi"/>
          <w:color w:val="2A2A2A"/>
        </w:rPr>
        <w:t> 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Supplemental </w:t>
      </w:r>
      <w:proofErr w:type="spellStart"/>
      <w:r w:rsidRPr="0083512E">
        <w:rPr>
          <w:rFonts w:asciiTheme="minorHAnsi" w:hAnsiTheme="minorHAnsi" w:cstheme="minorHAnsi"/>
          <w:color w:val="2A2A2A"/>
        </w:rPr>
        <w:t>Agreement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25 </w:t>
      </w:r>
      <w:proofErr w:type="spellStart"/>
      <w:r w:rsidRPr="0083512E">
        <w:rPr>
          <w:rFonts w:asciiTheme="minorHAnsi" w:hAnsiTheme="minorHAnsi" w:cstheme="minorHAnsi"/>
          <w:color w:val="2A2A2A"/>
        </w:rPr>
        <w:t>October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1934 </w:t>
      </w:r>
      <w:proofErr w:type="spellStart"/>
      <w:r w:rsidRPr="0083512E">
        <w:rPr>
          <w:rFonts w:asciiTheme="minorHAnsi" w:hAnsiTheme="minorHAnsi" w:cstheme="minorHAnsi"/>
          <w:color w:val="2A2A2A"/>
        </w:rPr>
        <w:t>concluded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two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governments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provided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settlement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outstanding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claims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nationals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each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country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against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other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; </w:t>
      </w:r>
      <w:proofErr w:type="spellStart"/>
      <w:r w:rsidRPr="0083512E">
        <w:rPr>
          <w:rFonts w:asciiTheme="minorHAnsi" w:hAnsiTheme="minorHAnsi" w:cstheme="minorHAnsi"/>
          <w:color w:val="2A2A2A"/>
        </w:rPr>
        <w:t>Article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II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agreement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is as </w:t>
      </w:r>
      <w:proofErr w:type="spellStart"/>
      <w:r w:rsidRPr="0083512E">
        <w:rPr>
          <w:rFonts w:asciiTheme="minorHAnsi" w:hAnsiTheme="minorHAnsi" w:cstheme="minorHAnsi"/>
          <w:color w:val="2A2A2A"/>
        </w:rPr>
        <w:t>follows</w:t>
      </w:r>
      <w:proofErr w:type="spellEnd"/>
      <w:r w:rsidRPr="0083512E">
        <w:rPr>
          <w:rFonts w:asciiTheme="minorHAnsi" w:hAnsiTheme="minorHAnsi" w:cstheme="minorHAnsi"/>
          <w:color w:val="2A2A2A"/>
        </w:rPr>
        <w:t>:</w:t>
      </w:r>
    </w:p>
    <w:p w14:paraId="0C09CF22" w14:textId="77777777" w:rsidR="0083512E" w:rsidRPr="0083512E" w:rsidRDefault="0083512E" w:rsidP="0083512E">
      <w:pPr>
        <w:pStyle w:val="chapter-para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  <w:color w:val="2A2A2A"/>
          <w:sz w:val="27"/>
          <w:szCs w:val="27"/>
        </w:rPr>
      </w:pP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two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Governments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agree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payment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aforesaid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sum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[$1,300,000],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Government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Republic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Turkey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will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be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released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from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liability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with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respect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all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above-mentioned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claims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formulated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against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it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further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agree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every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claim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embraced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Agreement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December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24, 1923,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shall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be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considered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treated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as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finally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settled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>. </w:t>
      </w:r>
      <w:hyperlink r:id="rId59" w:history="1">
        <w:r w:rsidRPr="0083512E">
          <w:rPr>
            <w:rStyle w:val="Kpr"/>
            <w:rFonts w:asciiTheme="minorHAnsi" w:hAnsiTheme="minorHAnsi" w:cstheme="minorHAnsi"/>
            <w:color w:val="006FB7"/>
            <w:sz w:val="27"/>
            <w:szCs w:val="27"/>
            <w:bdr w:val="none" w:sz="0" w:space="0" w:color="auto" w:frame="1"/>
          </w:rPr>
          <w:t>55</w:t>
        </w:r>
      </w:hyperlink>
    </w:p>
    <w:p w14:paraId="6F5C038C" w14:textId="77777777" w:rsidR="0083512E" w:rsidRPr="0083512E" w:rsidRDefault="0083512E" w:rsidP="0083512E">
      <w:pPr>
        <w:pStyle w:val="chapter-para"/>
        <w:shd w:val="clear" w:color="auto" w:fill="FFFFFF"/>
        <w:spacing w:before="0" w:after="0" w:line="408" w:lineRule="atLeast"/>
        <w:textAlignment w:val="baseline"/>
        <w:rPr>
          <w:rFonts w:asciiTheme="minorHAnsi" w:hAnsiTheme="minorHAnsi" w:cstheme="minorHAnsi"/>
          <w:color w:val="2A2A2A"/>
        </w:rPr>
      </w:pP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last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US </w:t>
      </w:r>
      <w:proofErr w:type="spellStart"/>
      <w:r w:rsidRPr="0083512E">
        <w:rPr>
          <w:rFonts w:asciiTheme="minorHAnsi" w:hAnsiTheme="minorHAnsi" w:cstheme="minorHAnsi"/>
          <w:color w:val="2A2A2A"/>
        </w:rPr>
        <w:t>report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in 1937 </w:t>
      </w:r>
      <w:proofErr w:type="spellStart"/>
      <w:r w:rsidRPr="0083512E">
        <w:rPr>
          <w:rFonts w:asciiTheme="minorHAnsi" w:hAnsiTheme="minorHAnsi" w:cstheme="minorHAnsi"/>
          <w:color w:val="2A2A2A"/>
        </w:rPr>
        <w:t>finally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estimated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principal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interest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amounted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US$899,840.</w:t>
      </w:r>
      <w:hyperlink r:id="rId60" w:history="1">
        <w:r w:rsidRPr="0083512E">
          <w:rPr>
            <w:rStyle w:val="Kpr"/>
            <w:rFonts w:asciiTheme="minorHAnsi" w:hAnsiTheme="minorHAnsi" w:cstheme="minorHAnsi"/>
            <w:color w:val="006FB7"/>
            <w:bdr w:val="none" w:sz="0" w:space="0" w:color="auto" w:frame="1"/>
          </w:rPr>
          <w:t>56</w:t>
        </w:r>
      </w:hyperlink>
      <w:r w:rsidRPr="0083512E">
        <w:rPr>
          <w:rFonts w:asciiTheme="minorHAnsi" w:hAnsiTheme="minorHAnsi" w:cstheme="minorHAnsi"/>
          <w:color w:val="2A2A2A"/>
        </w:rPr>
        <w:t> </w:t>
      </w:r>
      <w:proofErr w:type="spellStart"/>
      <w:r w:rsidRPr="0083512E">
        <w:rPr>
          <w:rFonts w:asciiTheme="minorHAnsi" w:hAnsiTheme="minorHAnsi" w:cstheme="minorHAnsi"/>
          <w:color w:val="2A2A2A"/>
        </w:rPr>
        <w:t>It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is </w:t>
      </w:r>
      <w:proofErr w:type="spellStart"/>
      <w:r w:rsidRPr="0083512E">
        <w:rPr>
          <w:rFonts w:asciiTheme="minorHAnsi" w:hAnsiTheme="minorHAnsi" w:cstheme="minorHAnsi"/>
          <w:color w:val="2A2A2A"/>
        </w:rPr>
        <w:t>remarkable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not a </w:t>
      </w:r>
      <w:proofErr w:type="spellStart"/>
      <w:r w:rsidRPr="0083512E">
        <w:rPr>
          <w:rFonts w:asciiTheme="minorHAnsi" w:hAnsiTheme="minorHAnsi" w:cstheme="minorHAnsi"/>
          <w:color w:val="2A2A2A"/>
        </w:rPr>
        <w:t>single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claimant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with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an </w:t>
      </w:r>
      <w:proofErr w:type="spellStart"/>
      <w:r w:rsidRPr="0083512E">
        <w:rPr>
          <w:rFonts w:asciiTheme="minorHAnsi" w:hAnsiTheme="minorHAnsi" w:cstheme="minorHAnsi"/>
          <w:color w:val="2A2A2A"/>
        </w:rPr>
        <w:t>Armenian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name </w:t>
      </w:r>
      <w:proofErr w:type="spellStart"/>
      <w:r w:rsidRPr="0083512E">
        <w:rPr>
          <w:rFonts w:asciiTheme="minorHAnsi" w:hAnsiTheme="minorHAnsi" w:cstheme="minorHAnsi"/>
          <w:color w:val="2A2A2A"/>
        </w:rPr>
        <w:t>was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considered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American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civil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servants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have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made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 </w:t>
      </w:r>
      <w:proofErr w:type="spellStart"/>
      <w:r w:rsidRPr="0083512E">
        <w:rPr>
          <w:rFonts w:asciiTheme="minorHAnsi" w:hAnsiTheme="minorHAnsi" w:cstheme="minorHAnsi"/>
          <w:color w:val="2A2A2A"/>
        </w:rPr>
        <w:t>credible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case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seizure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>/</w:t>
      </w:r>
      <w:proofErr w:type="spellStart"/>
      <w:r w:rsidRPr="0083512E">
        <w:rPr>
          <w:rFonts w:asciiTheme="minorHAnsi" w:hAnsiTheme="minorHAnsi" w:cstheme="minorHAnsi"/>
          <w:color w:val="2A2A2A"/>
        </w:rPr>
        <w:t>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destruction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property.</w:t>
      </w:r>
      <w:hyperlink r:id="rId61" w:history="1">
        <w:r w:rsidRPr="0083512E">
          <w:rPr>
            <w:rStyle w:val="Kpr"/>
            <w:rFonts w:asciiTheme="minorHAnsi" w:hAnsiTheme="minorHAnsi" w:cstheme="minorHAnsi"/>
            <w:color w:val="006FB7"/>
            <w:bdr w:val="none" w:sz="0" w:space="0" w:color="auto" w:frame="1"/>
          </w:rPr>
          <w:t>57</w:t>
        </w:r>
      </w:hyperlink>
    </w:p>
    <w:p w14:paraId="3800F48A" w14:textId="77777777" w:rsidR="0083512E" w:rsidRPr="0083512E" w:rsidRDefault="0083512E" w:rsidP="0083512E">
      <w:pPr>
        <w:pStyle w:val="Balk2"/>
        <w:pBdr>
          <w:bottom w:val="single" w:sz="6" w:space="3" w:color="CFD5E4"/>
        </w:pBdr>
        <w:shd w:val="clear" w:color="auto" w:fill="FFFFFF"/>
        <w:textAlignment w:val="baseline"/>
        <w:rPr>
          <w:rFonts w:asciiTheme="minorHAnsi" w:hAnsiTheme="minorHAnsi" w:cstheme="minorHAnsi"/>
          <w:color w:val="2A2A2A"/>
        </w:rPr>
      </w:pPr>
      <w:r w:rsidRPr="0083512E">
        <w:rPr>
          <w:rFonts w:asciiTheme="minorHAnsi" w:hAnsiTheme="minorHAnsi" w:cstheme="minorHAnsi"/>
          <w:color w:val="2A2A2A"/>
        </w:rPr>
        <w:lastRenderedPageBreak/>
        <w:t xml:space="preserve">8 </w:t>
      </w:r>
      <w:proofErr w:type="spellStart"/>
      <w:r w:rsidRPr="0083512E">
        <w:rPr>
          <w:rFonts w:asciiTheme="minorHAnsi" w:hAnsiTheme="minorHAnsi" w:cstheme="minorHAnsi"/>
          <w:color w:val="2A2A2A"/>
        </w:rPr>
        <w:t>Conclusion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: </w:t>
      </w:r>
      <w:proofErr w:type="spellStart"/>
      <w:r w:rsidRPr="0083512E">
        <w:rPr>
          <w:rFonts w:asciiTheme="minorHAnsi" w:hAnsiTheme="minorHAnsi" w:cstheme="minorHAnsi"/>
          <w:color w:val="2A2A2A"/>
        </w:rPr>
        <w:t>Turkey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did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not </w:t>
      </w:r>
      <w:proofErr w:type="spellStart"/>
      <w:r w:rsidRPr="0083512E">
        <w:rPr>
          <w:rFonts w:asciiTheme="minorHAnsi" w:hAnsiTheme="minorHAnsi" w:cstheme="minorHAnsi"/>
          <w:color w:val="2A2A2A"/>
        </w:rPr>
        <w:t>Renege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on </w:t>
      </w:r>
      <w:proofErr w:type="spellStart"/>
      <w:r w:rsidRPr="0083512E">
        <w:rPr>
          <w:rFonts w:asciiTheme="minorHAnsi" w:hAnsiTheme="minorHAnsi" w:cstheme="minorHAnsi"/>
          <w:color w:val="2A2A2A"/>
        </w:rPr>
        <w:t>its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Obligations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under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1948 </w:t>
      </w:r>
      <w:proofErr w:type="spellStart"/>
      <w:r w:rsidRPr="0083512E">
        <w:rPr>
          <w:rFonts w:asciiTheme="minorHAnsi" w:hAnsiTheme="minorHAnsi" w:cstheme="minorHAnsi"/>
          <w:color w:val="2A2A2A"/>
        </w:rPr>
        <w:t>Genocide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Convention</w:t>
      </w:r>
      <w:proofErr w:type="spellEnd"/>
    </w:p>
    <w:p w14:paraId="17B23484" w14:textId="77777777" w:rsidR="0083512E" w:rsidRPr="0083512E" w:rsidRDefault="0083512E" w:rsidP="0083512E">
      <w:pPr>
        <w:pStyle w:val="chapter-para"/>
        <w:shd w:val="clear" w:color="auto" w:fill="FFFFFF"/>
        <w:spacing w:line="408" w:lineRule="atLeast"/>
        <w:textAlignment w:val="baseline"/>
        <w:rPr>
          <w:rFonts w:asciiTheme="minorHAnsi" w:hAnsiTheme="minorHAnsi" w:cstheme="minorHAnsi"/>
          <w:color w:val="2A2A2A"/>
        </w:rPr>
      </w:pP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fact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Turkey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does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not </w:t>
      </w:r>
      <w:proofErr w:type="spellStart"/>
      <w:r w:rsidRPr="0083512E">
        <w:rPr>
          <w:rFonts w:asciiTheme="minorHAnsi" w:hAnsiTheme="minorHAnsi" w:cstheme="minorHAnsi"/>
          <w:color w:val="2A2A2A"/>
        </w:rPr>
        <w:t>recognize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1915–1916 </w:t>
      </w:r>
      <w:proofErr w:type="spellStart"/>
      <w:r w:rsidRPr="0083512E">
        <w:rPr>
          <w:rFonts w:asciiTheme="minorHAnsi" w:hAnsiTheme="minorHAnsi" w:cstheme="minorHAnsi"/>
          <w:color w:val="2A2A2A"/>
        </w:rPr>
        <w:t>events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as a </w:t>
      </w:r>
      <w:proofErr w:type="spellStart"/>
      <w:r w:rsidRPr="0083512E">
        <w:rPr>
          <w:rFonts w:asciiTheme="minorHAnsi" w:hAnsiTheme="minorHAnsi" w:cstheme="minorHAnsi"/>
          <w:color w:val="2A2A2A"/>
        </w:rPr>
        <w:t>crime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genocide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does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not </w:t>
      </w:r>
      <w:proofErr w:type="spellStart"/>
      <w:r w:rsidRPr="0083512E">
        <w:rPr>
          <w:rFonts w:asciiTheme="minorHAnsi" w:hAnsiTheme="minorHAnsi" w:cstheme="minorHAnsi"/>
          <w:color w:val="2A2A2A"/>
        </w:rPr>
        <w:t>violate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1948 </w:t>
      </w:r>
      <w:proofErr w:type="spellStart"/>
      <w:r w:rsidRPr="0083512E">
        <w:rPr>
          <w:rFonts w:asciiTheme="minorHAnsi" w:hAnsiTheme="minorHAnsi" w:cstheme="minorHAnsi"/>
          <w:color w:val="2A2A2A"/>
        </w:rPr>
        <w:t>Convention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</w:rPr>
        <w:t>One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should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emphasize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if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Armenia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had </w:t>
      </w:r>
      <w:proofErr w:type="spellStart"/>
      <w:r w:rsidRPr="0083512E">
        <w:rPr>
          <w:rFonts w:asciiTheme="minorHAnsi" w:hAnsiTheme="minorHAnsi" w:cstheme="minorHAnsi"/>
          <w:color w:val="2A2A2A"/>
        </w:rPr>
        <w:t>seen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slightest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evidence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Turkey’s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responsibility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in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matter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it </w:t>
      </w:r>
      <w:proofErr w:type="spellStart"/>
      <w:r w:rsidRPr="0083512E">
        <w:rPr>
          <w:rFonts w:asciiTheme="minorHAnsi" w:hAnsiTheme="minorHAnsi" w:cstheme="minorHAnsi"/>
          <w:color w:val="2A2A2A"/>
        </w:rPr>
        <w:t>would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have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attempted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bring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case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before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ICJ </w:t>
      </w:r>
      <w:proofErr w:type="spellStart"/>
      <w:r w:rsidRPr="0083512E">
        <w:rPr>
          <w:rFonts w:asciiTheme="minorHAnsi" w:hAnsiTheme="minorHAnsi" w:cstheme="minorHAnsi"/>
          <w:color w:val="2A2A2A"/>
        </w:rPr>
        <w:t>many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years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ago</w:t>
      </w:r>
      <w:proofErr w:type="spellEnd"/>
      <w:r w:rsidRPr="0083512E">
        <w:rPr>
          <w:rFonts w:asciiTheme="minorHAnsi" w:hAnsiTheme="minorHAnsi" w:cstheme="minorHAnsi"/>
          <w:color w:val="2A2A2A"/>
        </w:rPr>
        <w:t>.</w:t>
      </w:r>
    </w:p>
    <w:p w14:paraId="2A957263" w14:textId="77777777" w:rsidR="0083512E" w:rsidRPr="0083512E" w:rsidRDefault="0083512E" w:rsidP="0083512E">
      <w:pPr>
        <w:pStyle w:val="chapter-para"/>
        <w:shd w:val="clear" w:color="auto" w:fill="FFFFFF"/>
        <w:spacing w:line="408" w:lineRule="atLeast"/>
        <w:textAlignment w:val="baseline"/>
        <w:rPr>
          <w:rFonts w:asciiTheme="minorHAnsi" w:hAnsiTheme="minorHAnsi" w:cstheme="minorHAnsi"/>
          <w:color w:val="2A2A2A"/>
        </w:rPr>
      </w:pPr>
      <w:proofErr w:type="spellStart"/>
      <w:r w:rsidRPr="0083512E">
        <w:rPr>
          <w:rFonts w:asciiTheme="minorHAnsi" w:hAnsiTheme="minorHAnsi" w:cstheme="minorHAnsi"/>
          <w:color w:val="2A2A2A"/>
        </w:rPr>
        <w:t>It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should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be </w:t>
      </w:r>
      <w:proofErr w:type="spellStart"/>
      <w:r w:rsidRPr="0083512E">
        <w:rPr>
          <w:rFonts w:asciiTheme="minorHAnsi" w:hAnsiTheme="minorHAnsi" w:cstheme="minorHAnsi"/>
          <w:color w:val="2A2A2A"/>
        </w:rPr>
        <w:t>clear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from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above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</w:rPr>
        <w:t>:</w:t>
      </w:r>
    </w:p>
    <w:p w14:paraId="42520FEA" w14:textId="77777777" w:rsidR="0083512E" w:rsidRPr="0083512E" w:rsidRDefault="0083512E" w:rsidP="0083512E">
      <w:pPr>
        <w:pStyle w:val="chapter-para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  <w:color w:val="2A2A2A"/>
          <w:sz w:val="27"/>
          <w:szCs w:val="27"/>
        </w:rPr>
      </w:pPr>
      <w:proofErr w:type="spellStart"/>
      <w:proofErr w:type="gram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the</w:t>
      </w:r>
      <w:proofErr w:type="spellEnd"/>
      <w:proofErr w:type="gram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Turkish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Republic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paid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all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Ottoman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debts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>;</w:t>
      </w:r>
    </w:p>
    <w:p w14:paraId="61395694" w14:textId="77777777" w:rsidR="0083512E" w:rsidRPr="0083512E" w:rsidRDefault="0083512E" w:rsidP="0083512E">
      <w:pPr>
        <w:pStyle w:val="chapter-para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  <w:color w:val="2A2A2A"/>
          <w:sz w:val="27"/>
          <w:szCs w:val="27"/>
        </w:rPr>
      </w:pPr>
      <w:proofErr w:type="spellStart"/>
      <w:proofErr w:type="gram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the</w:t>
      </w:r>
      <w:proofErr w:type="spellEnd"/>
      <w:proofErr w:type="gram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tribunals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Ottoman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state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tried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those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who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infringed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Ottoman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laws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during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relocation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Ottoman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Armenians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>;</w:t>
      </w:r>
    </w:p>
    <w:p w14:paraId="6FBB4C0C" w14:textId="77777777" w:rsidR="0083512E" w:rsidRPr="0083512E" w:rsidRDefault="0083512E" w:rsidP="0083512E">
      <w:pPr>
        <w:pStyle w:val="chapter-para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  <w:color w:val="2A2A2A"/>
          <w:sz w:val="27"/>
          <w:szCs w:val="27"/>
        </w:rPr>
      </w:pPr>
      <w:proofErr w:type="spellStart"/>
      <w:proofErr w:type="gram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amnesty</w:t>
      </w:r>
      <w:proofErr w:type="spellEnd"/>
      <w:proofErr w:type="gram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was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declared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for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all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other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suspects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>/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or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</w:rPr>
        <w:t>criminals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</w:rPr>
        <w:t>.</w:t>
      </w:r>
    </w:p>
    <w:p w14:paraId="7F6151DB" w14:textId="77777777" w:rsidR="0083512E" w:rsidRPr="0083512E" w:rsidRDefault="0083512E" w:rsidP="0083512E">
      <w:pPr>
        <w:pStyle w:val="chapter-para"/>
        <w:shd w:val="clear" w:color="auto" w:fill="FFFFFF"/>
        <w:spacing w:before="0" w:after="0" w:line="408" w:lineRule="atLeast"/>
        <w:textAlignment w:val="baseline"/>
        <w:rPr>
          <w:rFonts w:asciiTheme="minorHAnsi" w:hAnsiTheme="minorHAnsi" w:cstheme="minorHAnsi"/>
          <w:color w:val="2A2A2A"/>
        </w:rPr>
      </w:pPr>
      <w:proofErr w:type="spellStart"/>
      <w:r w:rsidRPr="0083512E">
        <w:rPr>
          <w:rFonts w:asciiTheme="minorHAnsi" w:hAnsiTheme="minorHAnsi" w:cstheme="minorHAnsi"/>
          <w:color w:val="2A2A2A"/>
        </w:rPr>
        <w:t>We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believe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no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one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now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has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right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make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kind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demand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Turkey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regarding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events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which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took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place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before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signing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above-mentioned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Moscow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Kars, Ankara, 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Lausanne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Treaties</w:t>
      </w:r>
      <w:hyperlink r:id="rId62" w:history="1">
        <w:r w:rsidRPr="0083512E">
          <w:rPr>
            <w:rStyle w:val="Kpr"/>
            <w:rFonts w:asciiTheme="minorHAnsi" w:hAnsiTheme="minorHAnsi" w:cstheme="minorHAnsi"/>
            <w:color w:val="006FB7"/>
            <w:bdr w:val="none" w:sz="0" w:space="0" w:color="auto" w:frame="1"/>
          </w:rPr>
          <w:t>58</w:t>
        </w:r>
      </w:hyperlink>
      <w:r w:rsidRPr="0083512E">
        <w:rPr>
          <w:rFonts w:asciiTheme="minorHAnsi" w:hAnsiTheme="minorHAnsi" w:cstheme="minorHAnsi"/>
          <w:color w:val="2A2A2A"/>
        </w:rPr>
        <w:t> </w:t>
      </w:r>
      <w:proofErr w:type="spellStart"/>
      <w:r w:rsidRPr="0083512E">
        <w:rPr>
          <w:rFonts w:asciiTheme="minorHAnsi" w:hAnsiTheme="minorHAnsi" w:cstheme="minorHAnsi"/>
          <w:color w:val="2A2A2A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Claim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Settlement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Agreement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with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US.</w:t>
      </w:r>
    </w:p>
    <w:p w14:paraId="538E352B" w14:textId="77777777" w:rsidR="0083512E" w:rsidRPr="0083512E" w:rsidRDefault="0083512E" w:rsidP="0083512E">
      <w:pPr>
        <w:pStyle w:val="chapter-para"/>
        <w:shd w:val="clear" w:color="auto" w:fill="FFFFFF"/>
        <w:spacing w:before="0" w:after="0" w:line="408" w:lineRule="atLeast"/>
        <w:textAlignment w:val="baseline"/>
        <w:rPr>
          <w:rFonts w:asciiTheme="minorHAnsi" w:hAnsiTheme="minorHAnsi" w:cstheme="minorHAnsi"/>
          <w:color w:val="2A2A2A"/>
        </w:rPr>
      </w:pPr>
      <w:proofErr w:type="spellStart"/>
      <w:r w:rsidRPr="0083512E">
        <w:rPr>
          <w:rFonts w:asciiTheme="minorHAnsi" w:hAnsiTheme="minorHAnsi" w:cstheme="minorHAnsi"/>
          <w:color w:val="2A2A2A"/>
        </w:rPr>
        <w:t>Finally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we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are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opinion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those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who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complain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an </w:t>
      </w:r>
      <w:proofErr w:type="spellStart"/>
      <w:r w:rsidRPr="0083512E">
        <w:rPr>
          <w:rFonts w:asciiTheme="minorHAnsi" w:hAnsiTheme="minorHAnsi" w:cstheme="minorHAnsi"/>
          <w:color w:val="2A2A2A"/>
        </w:rPr>
        <w:t>internationally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wrongful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act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for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which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Turkish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Republic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is </w:t>
      </w:r>
      <w:proofErr w:type="spellStart"/>
      <w:r w:rsidRPr="0083512E">
        <w:rPr>
          <w:rFonts w:asciiTheme="minorHAnsi" w:hAnsiTheme="minorHAnsi" w:cstheme="minorHAnsi"/>
          <w:color w:val="2A2A2A"/>
        </w:rPr>
        <w:t>responsible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may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be </w:t>
      </w:r>
      <w:proofErr w:type="spellStart"/>
      <w:r w:rsidRPr="0083512E">
        <w:rPr>
          <w:rFonts w:asciiTheme="minorHAnsi" w:hAnsiTheme="minorHAnsi" w:cstheme="minorHAnsi"/>
          <w:color w:val="2A2A2A"/>
        </w:rPr>
        <w:t>well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advised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take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their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complaints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relevant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international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institutions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like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UN, 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ICJ, </w:t>
      </w:r>
      <w:hyperlink r:id="rId63" w:history="1">
        <w:r w:rsidRPr="0083512E">
          <w:rPr>
            <w:rStyle w:val="Kpr"/>
            <w:rFonts w:asciiTheme="minorHAnsi" w:hAnsiTheme="minorHAnsi" w:cstheme="minorHAnsi"/>
            <w:color w:val="006FB7"/>
            <w:bdr w:val="none" w:sz="0" w:space="0" w:color="auto" w:frame="1"/>
          </w:rPr>
          <w:t>59</w:t>
        </w:r>
      </w:hyperlink>
      <w:r w:rsidRPr="0083512E">
        <w:rPr>
          <w:rFonts w:asciiTheme="minorHAnsi" w:hAnsiTheme="minorHAnsi" w:cstheme="minorHAnsi"/>
          <w:color w:val="2A2A2A"/>
        </w:rPr>
        <w:t> </w:t>
      </w:r>
      <w:proofErr w:type="spellStart"/>
      <w:r w:rsidRPr="0083512E">
        <w:rPr>
          <w:rFonts w:asciiTheme="minorHAnsi" w:hAnsiTheme="minorHAnsi" w:cstheme="minorHAnsi"/>
          <w:color w:val="2A2A2A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Council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Europe, </w:t>
      </w:r>
      <w:proofErr w:type="spellStart"/>
      <w:r w:rsidRPr="0083512E">
        <w:rPr>
          <w:rFonts w:asciiTheme="minorHAnsi" w:hAnsiTheme="minorHAnsi" w:cstheme="minorHAnsi"/>
          <w:color w:val="2A2A2A"/>
        </w:rPr>
        <w:t>or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any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other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similar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establishment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</w:rPr>
        <w:t>instead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</w:rPr>
        <w:t>making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very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questionable</w:t>
      </w:r>
      <w:proofErr w:type="spellEnd"/>
      <w:r w:rsidRPr="0083512E">
        <w:rPr>
          <w:rFonts w:asciiTheme="minorHAnsi" w:hAnsiTheme="minorHAnsi" w:cstheme="minorHAnsi"/>
          <w:color w:val="2A2A2A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</w:rPr>
        <w:t>accusations</w:t>
      </w:r>
      <w:proofErr w:type="spellEnd"/>
      <w:r w:rsidRPr="0083512E">
        <w:rPr>
          <w:rFonts w:asciiTheme="minorHAnsi" w:hAnsiTheme="minorHAnsi" w:cstheme="minorHAnsi"/>
          <w:color w:val="2A2A2A"/>
        </w:rPr>
        <w:t>.</w:t>
      </w:r>
    </w:p>
    <w:p w14:paraId="119AA125" w14:textId="77777777" w:rsidR="0083512E" w:rsidRPr="0083512E" w:rsidRDefault="0083512E" w:rsidP="0083512E">
      <w:pPr>
        <w:shd w:val="clear" w:color="auto" w:fill="FFFFFF"/>
        <w:spacing w:line="360" w:lineRule="atLeast"/>
        <w:textAlignment w:val="baseline"/>
        <w:rPr>
          <w:rStyle w:val="fn"/>
          <w:rFonts w:cstheme="minorHAnsi"/>
          <w:sz w:val="27"/>
          <w:szCs w:val="27"/>
          <w:bdr w:val="none" w:sz="0" w:space="0" w:color="auto" w:frame="1"/>
        </w:rPr>
      </w:pPr>
      <w:r w:rsidRPr="0083512E">
        <w:rPr>
          <w:rStyle w:val="end-note-link"/>
          <w:rFonts w:cstheme="minorHAnsi"/>
          <w:color w:val="2A2A2A"/>
          <w:sz w:val="27"/>
          <w:szCs w:val="27"/>
          <w:bdr w:val="none" w:sz="0" w:space="0" w:color="auto" w:frame="1"/>
        </w:rPr>
        <w:t>1</w:t>
      </w:r>
    </w:p>
    <w:p w14:paraId="7424B8D8" w14:textId="77777777" w:rsidR="0083512E" w:rsidRPr="0083512E" w:rsidRDefault="0083512E" w:rsidP="0083512E">
      <w:pPr>
        <w:pStyle w:val="footnote-compatibility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</w:rPr>
      </w:pP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J.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McCarthy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,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Turk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in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America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Creation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an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Enduring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Prejudice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 (2010).</w:t>
      </w:r>
    </w:p>
    <w:p w14:paraId="3FD41D58" w14:textId="77777777" w:rsidR="0083512E" w:rsidRPr="0083512E" w:rsidRDefault="0083512E" w:rsidP="0083512E">
      <w:pPr>
        <w:shd w:val="clear" w:color="auto" w:fill="FFFFFF"/>
        <w:spacing w:line="360" w:lineRule="atLeast"/>
        <w:textAlignment w:val="baseline"/>
        <w:rPr>
          <w:rStyle w:val="fn"/>
          <w:rFonts w:cstheme="minorHAnsi"/>
        </w:rPr>
      </w:pPr>
      <w:r w:rsidRPr="0083512E">
        <w:rPr>
          <w:rStyle w:val="end-note-link"/>
          <w:rFonts w:cstheme="minorHAnsi"/>
          <w:color w:val="2A2A2A"/>
          <w:sz w:val="27"/>
          <w:szCs w:val="27"/>
          <w:bdr w:val="none" w:sz="0" w:space="0" w:color="auto" w:frame="1"/>
        </w:rPr>
        <w:t>2</w:t>
      </w:r>
    </w:p>
    <w:p w14:paraId="4776A1F1" w14:textId="77777777" w:rsidR="0083512E" w:rsidRPr="0083512E" w:rsidRDefault="0083512E" w:rsidP="0083512E">
      <w:pPr>
        <w:pStyle w:val="footnote-compatibility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</w:rPr>
      </w:pP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‘ASALA: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We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All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Believed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In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One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Idea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: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Party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’,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available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at: </w:t>
      </w:r>
      <w:hyperlink r:id="rId64" w:history="1">
        <w:r w:rsidRPr="0083512E">
          <w:rPr>
            <w:rStyle w:val="Kpr"/>
            <w:rFonts w:asciiTheme="minorHAnsi" w:hAnsiTheme="minorHAnsi" w:cstheme="minorHAnsi"/>
            <w:color w:val="006FB7"/>
            <w:sz w:val="27"/>
            <w:szCs w:val="27"/>
            <w:bdr w:val="none" w:sz="0" w:space="0" w:color="auto" w:frame="1"/>
          </w:rPr>
          <w:t>http://armenians1915.blogspot.com/2012/04/3348-asala-we-all-believed-in-one-idea.html;</w:t>
        </w:r>
      </w:hyperlink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 Gauin, ‘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Remembering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Orly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Attack’, VII-27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Rev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Int’l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L &amp;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Politics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 (2011) 113; M.M.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Gunter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,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Pursuing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Just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Cause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their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People. A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Study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Contemporary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Armenian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Terrorism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 (1986); M.M.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Gunter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,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Armenian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History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and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Question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Genocide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 (2011); F.P.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Hyland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,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Armenian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Terrorism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: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Past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Present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Prospects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 (1991); T. Somer </w:t>
      </w:r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et al.</w:t>
      </w: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 (</w:t>
      </w:r>
      <w:proofErr w:type="spellStart"/>
      <w:proofErr w:type="gram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eds</w:t>
      </w:r>
      <w:proofErr w:type="spellEnd"/>
      <w:proofErr w:type="gram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)</w:t>
      </w:r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International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Terrorism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and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Drug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Connection</w:t>
      </w: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 (1984); A. Mango,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Turkey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and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War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on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Terror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For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Forty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lastRenderedPageBreak/>
        <w:t>Years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We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Fought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Alone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 (2005), at 11–13; B.N. Şimşir, </w:t>
      </w:r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Şehit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Diplomatlarimiz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[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Our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fallen-martyr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diplomats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] </w:t>
      </w:r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(1973–1994)</w:t>
      </w: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 (2000), 2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vols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.</w:t>
      </w:r>
    </w:p>
    <w:p w14:paraId="2D2F86C0" w14:textId="77777777" w:rsidR="0083512E" w:rsidRPr="0083512E" w:rsidRDefault="0083512E" w:rsidP="0083512E">
      <w:pPr>
        <w:shd w:val="clear" w:color="auto" w:fill="FFFFFF"/>
        <w:spacing w:line="360" w:lineRule="atLeast"/>
        <w:textAlignment w:val="baseline"/>
        <w:rPr>
          <w:rStyle w:val="fn"/>
          <w:rFonts w:cstheme="minorHAnsi"/>
        </w:rPr>
      </w:pPr>
      <w:r w:rsidRPr="0083512E">
        <w:rPr>
          <w:rStyle w:val="end-note-link"/>
          <w:rFonts w:cstheme="minorHAnsi"/>
          <w:color w:val="2A2A2A"/>
          <w:sz w:val="27"/>
          <w:szCs w:val="27"/>
          <w:bdr w:val="none" w:sz="0" w:space="0" w:color="auto" w:frame="1"/>
        </w:rPr>
        <w:t>3</w:t>
      </w:r>
    </w:p>
    <w:p w14:paraId="13513251" w14:textId="77777777" w:rsidR="0083512E" w:rsidRPr="0083512E" w:rsidRDefault="0083512E" w:rsidP="0083512E">
      <w:pPr>
        <w:pStyle w:val="footnote-compatibility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</w:rPr>
      </w:pP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A.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Constant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,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L’Azerbaïdjan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 (2002), at 343–344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passim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.</w:t>
      </w:r>
    </w:p>
    <w:p w14:paraId="2D041A9A" w14:textId="77777777" w:rsidR="0083512E" w:rsidRPr="0083512E" w:rsidRDefault="0083512E" w:rsidP="0083512E">
      <w:pPr>
        <w:shd w:val="clear" w:color="auto" w:fill="FFFFFF"/>
        <w:spacing w:line="360" w:lineRule="atLeast"/>
        <w:textAlignment w:val="baseline"/>
        <w:rPr>
          <w:rStyle w:val="fn"/>
          <w:rFonts w:cstheme="minorHAnsi"/>
        </w:rPr>
      </w:pPr>
      <w:r w:rsidRPr="0083512E">
        <w:rPr>
          <w:rStyle w:val="end-note-link"/>
          <w:rFonts w:cstheme="minorHAnsi"/>
          <w:color w:val="2A2A2A"/>
          <w:sz w:val="27"/>
          <w:szCs w:val="27"/>
          <w:bdr w:val="none" w:sz="0" w:space="0" w:color="auto" w:frame="1"/>
        </w:rPr>
        <w:t>4</w:t>
      </w:r>
    </w:p>
    <w:p w14:paraId="117D633C" w14:textId="77777777" w:rsidR="0083512E" w:rsidRPr="0083512E" w:rsidRDefault="0083512E" w:rsidP="0083512E">
      <w:pPr>
        <w:pStyle w:val="footnote-compatibility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</w:rPr>
      </w:pP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‘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Norwegian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Hitman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Was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Obsessed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With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Turkey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’,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Today’s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Zaman</w:t>
      </w: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25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July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2011,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available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at: </w:t>
      </w:r>
      <w:hyperlink r:id="rId65" w:history="1">
        <w:r w:rsidRPr="0083512E">
          <w:rPr>
            <w:rStyle w:val="Kpr"/>
            <w:rFonts w:asciiTheme="minorHAnsi" w:hAnsiTheme="minorHAnsi" w:cstheme="minorHAnsi"/>
            <w:color w:val="006FB7"/>
            <w:sz w:val="27"/>
            <w:szCs w:val="27"/>
            <w:bdr w:val="none" w:sz="0" w:space="0" w:color="auto" w:frame="1"/>
          </w:rPr>
          <w:t>www.todayszaman.com/news-251593-norwegian-hitman-was-obsessed-with-turkey.html.</w:t>
        </w:r>
      </w:hyperlink>
    </w:p>
    <w:p w14:paraId="1254ADBF" w14:textId="77777777" w:rsidR="0083512E" w:rsidRPr="0083512E" w:rsidRDefault="0083512E" w:rsidP="0083512E">
      <w:pPr>
        <w:shd w:val="clear" w:color="auto" w:fill="FFFFFF"/>
        <w:spacing w:line="360" w:lineRule="atLeast"/>
        <w:textAlignment w:val="baseline"/>
        <w:rPr>
          <w:rStyle w:val="fn"/>
          <w:rFonts w:cstheme="minorHAnsi"/>
        </w:rPr>
      </w:pPr>
      <w:r w:rsidRPr="0083512E">
        <w:rPr>
          <w:rStyle w:val="end-note-link"/>
          <w:rFonts w:cstheme="minorHAnsi"/>
          <w:color w:val="2A2A2A"/>
          <w:sz w:val="27"/>
          <w:szCs w:val="27"/>
          <w:bdr w:val="none" w:sz="0" w:space="0" w:color="auto" w:frame="1"/>
        </w:rPr>
        <w:t>5</w:t>
      </w:r>
    </w:p>
    <w:p w14:paraId="559A2DA9" w14:textId="77777777" w:rsidR="0083512E" w:rsidRPr="0083512E" w:rsidRDefault="0083512E" w:rsidP="0083512E">
      <w:pPr>
        <w:pStyle w:val="footnote-compatibility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</w:rPr>
      </w:pP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E.g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., Çevik-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Ersaydı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, ‘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Dehumanization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in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Cartoons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: A Case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Study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Image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Turk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in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Asbarez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 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Newspaper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’, 24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Rev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Armenian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Studies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 (2011) 103: ‘[r]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eviewing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shaping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already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traumatized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Diaspora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identity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with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hostile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feelings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towards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another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group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will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most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likely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result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in an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unresolved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trauma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 ...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image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Turk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within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Diaspora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Armenians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could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be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summarized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as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being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worthless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inhuman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murderer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barbaric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savage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’.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See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also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Gauin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v.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Nissanian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judgment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Tribunal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de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Grande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Instance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Lyon, of 27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Apr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 2010,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available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at: </w:t>
      </w:r>
      <w:hyperlink r:id="rId66" w:history="1">
        <w:r w:rsidRPr="0083512E">
          <w:rPr>
            <w:rStyle w:val="Kpr"/>
            <w:rFonts w:asciiTheme="minorHAnsi" w:hAnsiTheme="minorHAnsi" w:cstheme="minorHAnsi"/>
            <w:color w:val="006FB7"/>
            <w:sz w:val="27"/>
            <w:szCs w:val="27"/>
            <w:bdr w:val="none" w:sz="0" w:space="0" w:color="auto" w:frame="1"/>
          </w:rPr>
          <w:t>www.turquie-news.com/IMG/pdf/JugementTGILyon27042010.pdf.</w:t>
        </w:r>
      </w:hyperlink>
    </w:p>
    <w:p w14:paraId="16D68BDB" w14:textId="77777777" w:rsidR="0083512E" w:rsidRPr="0083512E" w:rsidRDefault="0083512E" w:rsidP="0083512E">
      <w:pPr>
        <w:shd w:val="clear" w:color="auto" w:fill="FFFFFF"/>
        <w:spacing w:line="360" w:lineRule="atLeast"/>
        <w:textAlignment w:val="baseline"/>
        <w:rPr>
          <w:rStyle w:val="fn"/>
          <w:rFonts w:cstheme="minorHAnsi"/>
        </w:rPr>
      </w:pPr>
      <w:r w:rsidRPr="0083512E">
        <w:rPr>
          <w:rStyle w:val="end-note-link"/>
          <w:rFonts w:cstheme="minorHAnsi"/>
          <w:color w:val="2A2A2A"/>
          <w:sz w:val="27"/>
          <w:szCs w:val="27"/>
          <w:bdr w:val="none" w:sz="0" w:space="0" w:color="auto" w:frame="1"/>
        </w:rPr>
        <w:t>6</w:t>
      </w:r>
    </w:p>
    <w:p w14:paraId="3FC013C5" w14:textId="77777777" w:rsidR="0083512E" w:rsidRPr="0083512E" w:rsidRDefault="0083512E" w:rsidP="0083512E">
      <w:pPr>
        <w:pStyle w:val="footnote-compatibility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</w:rPr>
      </w:pP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Like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recurrent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comparison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between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late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Ottoman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Empire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Nazi Germany. On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this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point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see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Ataöv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, ‘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Jewish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Holocaust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Armenians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’, in T.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Ataöv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,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Armenians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in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Late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Ottoman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Period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 (2001), at 315–344,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available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at: </w:t>
      </w:r>
      <w:hyperlink r:id="rId67" w:history="1">
        <w:r w:rsidRPr="0083512E">
          <w:rPr>
            <w:rStyle w:val="Kpr"/>
            <w:rFonts w:asciiTheme="minorHAnsi" w:hAnsiTheme="minorHAnsi" w:cstheme="minorHAnsi"/>
            <w:color w:val="006FB7"/>
            <w:sz w:val="27"/>
            <w:szCs w:val="27"/>
            <w:bdr w:val="none" w:sz="0" w:space="0" w:color="auto" w:frame="1"/>
          </w:rPr>
          <w:t>http://web.itu.edu.tr/~altilar/tobi/e-library/TheArmenians/TheHolocaust.pdf;</w:t>
        </w:r>
      </w:hyperlink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 and Y. Güçlü,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Holocaust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and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Armenian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Case in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Comparative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Perspective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 (2012).</w:t>
      </w:r>
    </w:p>
    <w:p w14:paraId="46C343C8" w14:textId="77777777" w:rsidR="0083512E" w:rsidRPr="0083512E" w:rsidRDefault="0083512E" w:rsidP="0083512E">
      <w:pPr>
        <w:shd w:val="clear" w:color="auto" w:fill="FFFFFF"/>
        <w:spacing w:line="360" w:lineRule="atLeast"/>
        <w:textAlignment w:val="baseline"/>
        <w:rPr>
          <w:rStyle w:val="fn"/>
          <w:rFonts w:cstheme="minorHAnsi"/>
        </w:rPr>
      </w:pPr>
      <w:r w:rsidRPr="0083512E">
        <w:rPr>
          <w:rStyle w:val="end-note-link"/>
          <w:rFonts w:cstheme="minorHAnsi"/>
          <w:color w:val="2A2A2A"/>
          <w:sz w:val="27"/>
          <w:szCs w:val="27"/>
          <w:bdr w:val="none" w:sz="0" w:space="0" w:color="auto" w:frame="1"/>
        </w:rPr>
        <w:t>7</w:t>
      </w:r>
    </w:p>
    <w:p w14:paraId="4C0C39FB" w14:textId="77777777" w:rsidR="0083512E" w:rsidRPr="0083512E" w:rsidRDefault="0083512E" w:rsidP="0083512E">
      <w:pPr>
        <w:pStyle w:val="footnote-compatibility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</w:rPr>
      </w:pP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See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Avedian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at 810: ‘[t]he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Stalinist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cleansing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allowed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Kemal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effectively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eliminate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all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potential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political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rivals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opponents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’.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This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slander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author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is an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unfortunate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example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which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demonstrates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state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his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mind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whole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world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knows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Mustafa Kemal Atatürk as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one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great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leaders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20th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century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 On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political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nature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Kemalist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regime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see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among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others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B.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Lewis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,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Emergence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Modern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Turkey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. Third Edition</w:t>
      </w: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 (2002), at 290; M. </w:t>
      </w: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lastRenderedPageBreak/>
        <w:t>Duverger,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Les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Partis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politiques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 (1981), at 375–377;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S.R.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Sonyel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, </w:t>
      </w:r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Atatürk,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Founder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Modern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Turkey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 (1989).</w:t>
      </w:r>
    </w:p>
    <w:p w14:paraId="0C19225C" w14:textId="77777777" w:rsidR="0083512E" w:rsidRPr="0083512E" w:rsidRDefault="0083512E" w:rsidP="0083512E">
      <w:pPr>
        <w:shd w:val="clear" w:color="auto" w:fill="FFFFFF"/>
        <w:spacing w:line="360" w:lineRule="atLeast"/>
        <w:textAlignment w:val="baseline"/>
        <w:rPr>
          <w:rStyle w:val="fn"/>
          <w:rFonts w:cstheme="minorHAnsi"/>
        </w:rPr>
      </w:pPr>
      <w:r w:rsidRPr="0083512E">
        <w:rPr>
          <w:rStyle w:val="end-note-link"/>
          <w:rFonts w:cstheme="minorHAnsi"/>
          <w:color w:val="2A2A2A"/>
          <w:sz w:val="27"/>
          <w:szCs w:val="27"/>
          <w:bdr w:val="none" w:sz="0" w:space="0" w:color="auto" w:frame="1"/>
        </w:rPr>
        <w:t>8</w:t>
      </w:r>
    </w:p>
    <w:p w14:paraId="3B47E489" w14:textId="77777777" w:rsidR="0083512E" w:rsidRPr="0083512E" w:rsidRDefault="0083512E" w:rsidP="0083512E">
      <w:pPr>
        <w:pStyle w:val="footnote-compatibility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</w:rPr>
      </w:pP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See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Avedian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at 809: ‘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demand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...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reunification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West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Republic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in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Caucasus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’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reflects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irredentist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dream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nationalist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create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‘Great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’.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Furthermore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at 812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Avedian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says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: ‘[m]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ost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total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losses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claimed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were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from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Turkish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’. ‘Western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’,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/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or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‘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Turkish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’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exist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only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in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minds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irredentist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militant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Armenians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.</w:t>
      </w:r>
    </w:p>
    <w:p w14:paraId="50172FB0" w14:textId="77777777" w:rsidR="0083512E" w:rsidRPr="0083512E" w:rsidRDefault="0083512E" w:rsidP="0083512E">
      <w:pPr>
        <w:shd w:val="clear" w:color="auto" w:fill="FFFFFF"/>
        <w:spacing w:line="360" w:lineRule="atLeast"/>
        <w:textAlignment w:val="baseline"/>
        <w:rPr>
          <w:rStyle w:val="fn"/>
          <w:rFonts w:cstheme="minorHAnsi"/>
        </w:rPr>
      </w:pPr>
      <w:r w:rsidRPr="0083512E">
        <w:rPr>
          <w:rStyle w:val="end-note-link"/>
          <w:rFonts w:cstheme="minorHAnsi"/>
          <w:color w:val="2A2A2A"/>
          <w:sz w:val="27"/>
          <w:szCs w:val="27"/>
          <w:bdr w:val="none" w:sz="0" w:space="0" w:color="auto" w:frame="1"/>
        </w:rPr>
        <w:t>9</w:t>
      </w:r>
    </w:p>
    <w:p w14:paraId="248D5D90" w14:textId="77777777" w:rsidR="0083512E" w:rsidRPr="0083512E" w:rsidRDefault="0083512E" w:rsidP="0083512E">
      <w:pPr>
        <w:pStyle w:val="footnote-compatibility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</w:rPr>
      </w:pP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For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comparative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analyses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consult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Palabıyık, ‘A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Literature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between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Scientificity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Subjectivity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: A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Comparative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Analysis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Books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Written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Issue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’, IV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Rev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Armenian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Studies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 (2007) 121,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available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at: </w:t>
      </w:r>
      <w:hyperlink r:id="rId68" w:history="1">
        <w:r w:rsidRPr="0083512E">
          <w:rPr>
            <w:rStyle w:val="Kpr"/>
            <w:rFonts w:asciiTheme="minorHAnsi" w:hAnsiTheme="minorHAnsi" w:cstheme="minorHAnsi"/>
            <w:color w:val="006FB7"/>
            <w:sz w:val="27"/>
            <w:szCs w:val="27"/>
            <w:bdr w:val="none" w:sz="0" w:space="0" w:color="auto" w:frame="1"/>
          </w:rPr>
          <w:t>www.eraren.org/index.php?Lisan=en&amp;Page=DergiIcerik&amp;IcerikNo=476;</w:t>
        </w:r>
      </w:hyperlink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 Yavuz, ‘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Contours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Scholarship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–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Turkish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Relations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’, XX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Middle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East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Critique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 (2011) 231,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available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at: </w:t>
      </w:r>
      <w:hyperlink r:id="rId69" w:history="1">
        <w:r w:rsidRPr="0083512E">
          <w:rPr>
            <w:rStyle w:val="Kpr"/>
            <w:rFonts w:asciiTheme="minorHAnsi" w:hAnsiTheme="minorHAnsi" w:cstheme="minorHAnsi"/>
            <w:color w:val="006FB7"/>
            <w:sz w:val="27"/>
            <w:szCs w:val="27"/>
            <w:bdr w:val="none" w:sz="0" w:space="0" w:color="auto" w:frame="1"/>
          </w:rPr>
          <w:t>http://dx.doi.org/10.1080/19436149.2011.619761.</w:t>
        </w:r>
      </w:hyperlink>
    </w:p>
    <w:p w14:paraId="5E4B22FF" w14:textId="77777777" w:rsidR="0083512E" w:rsidRPr="0083512E" w:rsidRDefault="0083512E" w:rsidP="0083512E">
      <w:pPr>
        <w:shd w:val="clear" w:color="auto" w:fill="FFFFFF"/>
        <w:spacing w:line="360" w:lineRule="atLeast"/>
        <w:textAlignment w:val="baseline"/>
        <w:rPr>
          <w:rStyle w:val="fn"/>
          <w:rFonts w:cstheme="minorHAnsi"/>
        </w:rPr>
      </w:pPr>
      <w:r w:rsidRPr="0083512E">
        <w:rPr>
          <w:rStyle w:val="end-note-link"/>
          <w:rFonts w:cstheme="minorHAnsi"/>
          <w:color w:val="2A2A2A"/>
          <w:sz w:val="27"/>
          <w:szCs w:val="27"/>
          <w:bdr w:val="none" w:sz="0" w:space="0" w:color="auto" w:frame="1"/>
        </w:rPr>
        <w:t>10</w:t>
      </w:r>
    </w:p>
    <w:p w14:paraId="038A67A2" w14:textId="77777777" w:rsidR="0083512E" w:rsidRPr="0083512E" w:rsidRDefault="0083512E" w:rsidP="0083512E">
      <w:pPr>
        <w:pStyle w:val="footnote-compatibility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</w:rPr>
      </w:pP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P.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Ricoeur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, </w:t>
      </w:r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La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mémoire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l’histoire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l’oubli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 (2000).</w:t>
      </w:r>
    </w:p>
    <w:p w14:paraId="6FB660E7" w14:textId="77777777" w:rsidR="0083512E" w:rsidRPr="0083512E" w:rsidRDefault="0083512E" w:rsidP="0083512E">
      <w:pPr>
        <w:shd w:val="clear" w:color="auto" w:fill="FFFFFF"/>
        <w:spacing w:line="360" w:lineRule="atLeast"/>
        <w:textAlignment w:val="baseline"/>
        <w:rPr>
          <w:rStyle w:val="fn"/>
          <w:rFonts w:cstheme="minorHAnsi"/>
        </w:rPr>
      </w:pPr>
      <w:r w:rsidRPr="0083512E">
        <w:rPr>
          <w:rStyle w:val="end-note-link"/>
          <w:rFonts w:cstheme="minorHAnsi"/>
          <w:color w:val="2A2A2A"/>
          <w:sz w:val="27"/>
          <w:szCs w:val="27"/>
          <w:bdr w:val="none" w:sz="0" w:space="0" w:color="auto" w:frame="1"/>
        </w:rPr>
        <w:t>11</w:t>
      </w:r>
    </w:p>
    <w:p w14:paraId="42B080D1" w14:textId="77777777" w:rsidR="0083512E" w:rsidRPr="0083512E" w:rsidRDefault="0083512E" w:rsidP="0083512E">
      <w:pPr>
        <w:pStyle w:val="footnote-compatibility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</w:rPr>
      </w:pP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Defamiliarization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 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or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ostranenie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 (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остранение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) is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artistic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technique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forcing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audience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see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common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things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in an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unfamiliar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or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strange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way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in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order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enhance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perception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familiar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.</w:t>
      </w:r>
    </w:p>
    <w:p w14:paraId="084AB85B" w14:textId="77777777" w:rsidR="0083512E" w:rsidRPr="0083512E" w:rsidRDefault="0083512E" w:rsidP="0083512E">
      <w:pPr>
        <w:shd w:val="clear" w:color="auto" w:fill="FFFFFF"/>
        <w:spacing w:line="360" w:lineRule="atLeast"/>
        <w:textAlignment w:val="baseline"/>
        <w:rPr>
          <w:rStyle w:val="fn"/>
          <w:rFonts w:cstheme="minorHAnsi"/>
        </w:rPr>
      </w:pPr>
      <w:r w:rsidRPr="0083512E">
        <w:rPr>
          <w:rStyle w:val="end-note-link"/>
          <w:rFonts w:cstheme="minorHAnsi"/>
          <w:color w:val="2A2A2A"/>
          <w:sz w:val="27"/>
          <w:szCs w:val="27"/>
          <w:bdr w:val="none" w:sz="0" w:space="0" w:color="auto" w:frame="1"/>
        </w:rPr>
        <w:t>12</w:t>
      </w:r>
    </w:p>
    <w:p w14:paraId="358F3A26" w14:textId="77777777" w:rsidR="0083512E" w:rsidRPr="0083512E" w:rsidRDefault="0083512E" w:rsidP="0083512E">
      <w:pPr>
        <w:pStyle w:val="footnote-compatibility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</w:rPr>
      </w:pP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Longva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, </w:t>
      </w:r>
      <w:r w:rsidRPr="0083512E">
        <w:rPr>
          <w:rStyle w:val="Gl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‘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Concept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Genocide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in International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Law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A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Wound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not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Healed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’, Conference on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Turkish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–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relationship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University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Oslo, 1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Feb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. 2010.</w:t>
      </w:r>
    </w:p>
    <w:p w14:paraId="52B69B65" w14:textId="77777777" w:rsidR="0083512E" w:rsidRPr="0083512E" w:rsidRDefault="0083512E" w:rsidP="0083512E">
      <w:pPr>
        <w:shd w:val="clear" w:color="auto" w:fill="FFFFFF"/>
        <w:spacing w:line="360" w:lineRule="atLeast"/>
        <w:textAlignment w:val="baseline"/>
        <w:rPr>
          <w:rStyle w:val="fn"/>
          <w:rFonts w:cstheme="minorHAnsi"/>
        </w:rPr>
      </w:pPr>
      <w:r w:rsidRPr="0083512E">
        <w:rPr>
          <w:rStyle w:val="end-note-link"/>
          <w:rFonts w:cstheme="minorHAnsi"/>
          <w:color w:val="2A2A2A"/>
          <w:sz w:val="27"/>
          <w:szCs w:val="27"/>
          <w:bdr w:val="none" w:sz="0" w:space="0" w:color="auto" w:frame="1"/>
        </w:rPr>
        <w:t>13</w:t>
      </w:r>
    </w:p>
    <w:p w14:paraId="4274587E" w14:textId="77777777" w:rsidR="0083512E" w:rsidRPr="0083512E" w:rsidRDefault="0083512E" w:rsidP="0083512E">
      <w:pPr>
        <w:pStyle w:val="footnote-compatibility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</w:rPr>
      </w:pP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W.A.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Shabas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,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Genocide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in International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Law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 (2000), at 7;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Lewy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‘Can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There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Be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Genocide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Without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Intent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Committ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Genocide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?’, IX </w:t>
      </w:r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J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Genocide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Research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 (2007) 661 (a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second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edition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article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appears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in G.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Lewy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,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Essays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on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Genocide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and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Humanitarian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Intervention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 (2012)).</w:t>
      </w:r>
    </w:p>
    <w:p w14:paraId="0473BBB5" w14:textId="77777777" w:rsidR="0083512E" w:rsidRPr="0083512E" w:rsidRDefault="0083512E" w:rsidP="0083512E">
      <w:pPr>
        <w:shd w:val="clear" w:color="auto" w:fill="FFFFFF"/>
        <w:spacing w:line="360" w:lineRule="atLeast"/>
        <w:textAlignment w:val="baseline"/>
        <w:rPr>
          <w:rStyle w:val="fn"/>
          <w:rFonts w:cstheme="minorHAnsi"/>
        </w:rPr>
      </w:pPr>
      <w:r w:rsidRPr="0083512E">
        <w:rPr>
          <w:rStyle w:val="end-note-link"/>
          <w:rFonts w:cstheme="minorHAnsi"/>
          <w:color w:val="2A2A2A"/>
          <w:sz w:val="27"/>
          <w:szCs w:val="27"/>
          <w:bdr w:val="none" w:sz="0" w:space="0" w:color="auto" w:frame="1"/>
        </w:rPr>
        <w:t>14</w:t>
      </w:r>
    </w:p>
    <w:p w14:paraId="66F4D1BD" w14:textId="77777777" w:rsidR="0083512E" w:rsidRPr="0083512E" w:rsidRDefault="0083512E" w:rsidP="0083512E">
      <w:pPr>
        <w:pStyle w:val="footnote-compatibility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</w:rPr>
      </w:pP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lastRenderedPageBreak/>
        <w:t xml:space="preserve">A. İnsel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M.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Marian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,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Dialogue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sur le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tabou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arménien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 (2009).</w:t>
      </w:r>
    </w:p>
    <w:p w14:paraId="591F2855" w14:textId="77777777" w:rsidR="0083512E" w:rsidRPr="0083512E" w:rsidRDefault="0083512E" w:rsidP="0083512E">
      <w:pPr>
        <w:shd w:val="clear" w:color="auto" w:fill="FFFFFF"/>
        <w:spacing w:line="360" w:lineRule="atLeast"/>
        <w:textAlignment w:val="baseline"/>
        <w:rPr>
          <w:rStyle w:val="fn"/>
          <w:rFonts w:cstheme="minorHAnsi"/>
        </w:rPr>
      </w:pPr>
      <w:r w:rsidRPr="0083512E">
        <w:rPr>
          <w:rStyle w:val="end-note-link"/>
          <w:rFonts w:cstheme="minorHAnsi"/>
          <w:color w:val="2A2A2A"/>
          <w:sz w:val="27"/>
          <w:szCs w:val="27"/>
          <w:bdr w:val="none" w:sz="0" w:space="0" w:color="auto" w:frame="1"/>
        </w:rPr>
        <w:t>15</w:t>
      </w:r>
    </w:p>
    <w:p w14:paraId="1B5B3B91" w14:textId="77777777" w:rsidR="0083512E" w:rsidRPr="0083512E" w:rsidRDefault="0083512E" w:rsidP="0083512E">
      <w:pPr>
        <w:pStyle w:val="footnote-compatibility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</w:rPr>
      </w:pP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Van der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Linde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, ‘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Genocide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Question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Legal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Responsibility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’, 24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Rev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Armenian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Studies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 (2011) 123.</w:t>
      </w:r>
    </w:p>
    <w:p w14:paraId="1608F8BA" w14:textId="77777777" w:rsidR="0083512E" w:rsidRPr="0083512E" w:rsidRDefault="0083512E" w:rsidP="0083512E">
      <w:pPr>
        <w:shd w:val="clear" w:color="auto" w:fill="FFFFFF"/>
        <w:spacing w:line="360" w:lineRule="atLeast"/>
        <w:textAlignment w:val="baseline"/>
        <w:rPr>
          <w:rStyle w:val="fn"/>
          <w:rFonts w:cstheme="minorHAnsi"/>
        </w:rPr>
      </w:pPr>
      <w:r w:rsidRPr="0083512E">
        <w:rPr>
          <w:rStyle w:val="end-note-link"/>
          <w:rFonts w:cstheme="minorHAnsi"/>
          <w:color w:val="2A2A2A"/>
          <w:sz w:val="27"/>
          <w:szCs w:val="27"/>
          <w:bdr w:val="none" w:sz="0" w:space="0" w:color="auto" w:frame="1"/>
        </w:rPr>
        <w:t>16</w:t>
      </w:r>
    </w:p>
    <w:p w14:paraId="713AC33F" w14:textId="77777777" w:rsidR="0083512E" w:rsidRPr="0083512E" w:rsidRDefault="0083512E" w:rsidP="0083512E">
      <w:pPr>
        <w:pStyle w:val="footnote-compatibility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</w:rPr>
      </w:pP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Aktan, ‘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Problem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International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Law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’, in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Ataöv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(ed.),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supra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 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note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6, at 263,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available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at: </w:t>
      </w:r>
      <w:hyperlink r:id="rId70" w:history="1">
        <w:r w:rsidRPr="0083512E">
          <w:rPr>
            <w:rStyle w:val="Kpr"/>
            <w:rFonts w:asciiTheme="minorHAnsi" w:hAnsiTheme="minorHAnsi" w:cstheme="minorHAnsi"/>
            <w:color w:val="006FB7"/>
            <w:sz w:val="27"/>
            <w:szCs w:val="27"/>
            <w:bdr w:val="none" w:sz="0" w:space="0" w:color="auto" w:frame="1"/>
          </w:rPr>
          <w:t>http://web.itu.edu.tr/~altilar/tobi/e-library/TheArmenians/InternationalLaw.pdf.</w:t>
        </w:r>
      </w:hyperlink>
    </w:p>
    <w:p w14:paraId="76613342" w14:textId="77777777" w:rsidR="0083512E" w:rsidRPr="0083512E" w:rsidRDefault="0083512E" w:rsidP="0083512E">
      <w:pPr>
        <w:shd w:val="clear" w:color="auto" w:fill="FFFFFF"/>
        <w:spacing w:line="360" w:lineRule="atLeast"/>
        <w:textAlignment w:val="baseline"/>
        <w:rPr>
          <w:rStyle w:val="fn"/>
          <w:rFonts w:cstheme="minorHAnsi"/>
        </w:rPr>
      </w:pPr>
      <w:r w:rsidRPr="0083512E">
        <w:rPr>
          <w:rStyle w:val="end-note-link"/>
          <w:rFonts w:cstheme="minorHAnsi"/>
          <w:color w:val="2A2A2A"/>
          <w:sz w:val="27"/>
          <w:szCs w:val="27"/>
          <w:bdr w:val="none" w:sz="0" w:space="0" w:color="auto" w:frame="1"/>
        </w:rPr>
        <w:t>17</w:t>
      </w:r>
    </w:p>
    <w:p w14:paraId="09F8500F" w14:textId="77777777" w:rsidR="0083512E" w:rsidRPr="0083512E" w:rsidRDefault="0083512E" w:rsidP="0083512E">
      <w:pPr>
        <w:pStyle w:val="footnote-compatibility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</w:rPr>
      </w:pP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Ibid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., at 270.</w:t>
      </w:r>
    </w:p>
    <w:p w14:paraId="16240447" w14:textId="77777777" w:rsidR="0083512E" w:rsidRPr="0083512E" w:rsidRDefault="0083512E" w:rsidP="0083512E">
      <w:pPr>
        <w:shd w:val="clear" w:color="auto" w:fill="FFFFFF"/>
        <w:spacing w:line="360" w:lineRule="atLeast"/>
        <w:textAlignment w:val="baseline"/>
        <w:rPr>
          <w:rStyle w:val="fn"/>
          <w:rFonts w:cstheme="minorHAnsi"/>
        </w:rPr>
      </w:pPr>
      <w:r w:rsidRPr="0083512E">
        <w:rPr>
          <w:rStyle w:val="end-note-link"/>
          <w:rFonts w:cstheme="minorHAnsi"/>
          <w:color w:val="2A2A2A"/>
          <w:sz w:val="27"/>
          <w:szCs w:val="27"/>
          <w:bdr w:val="none" w:sz="0" w:space="0" w:color="auto" w:frame="1"/>
        </w:rPr>
        <w:t>18</w:t>
      </w:r>
    </w:p>
    <w:p w14:paraId="7EC4CD70" w14:textId="77777777" w:rsidR="0083512E" w:rsidRPr="0083512E" w:rsidRDefault="0083512E" w:rsidP="0083512E">
      <w:pPr>
        <w:pStyle w:val="footnote-compatibility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</w:rPr>
      </w:pP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Para. 187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states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: ‘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Article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II [of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Convention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]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requires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a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further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mental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element.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It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requires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establishment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intent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destroy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in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whole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or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in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part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protected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group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as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such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It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is not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enough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establish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for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instance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in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terms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paragraph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(a)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unlawful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killings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members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group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have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occurred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additional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intent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must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also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be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established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is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defined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very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precisely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It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is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often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referred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as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“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specific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intent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” (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dolus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specialis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).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It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is not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enough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members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group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targeted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because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belong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group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is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because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perpetrator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has a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discriminatory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intent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Something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more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is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required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acts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listed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in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Article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II,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must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be </w:t>
      </w:r>
      <w:proofErr w:type="gram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done</w:t>
      </w:r>
      <w:proofErr w:type="gram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with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intent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destroy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group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as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such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in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whole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or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in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part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words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“as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such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”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emphasize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intent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destroy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protected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group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.’</w:t>
      </w:r>
    </w:p>
    <w:p w14:paraId="5F0A43FC" w14:textId="77777777" w:rsidR="0083512E" w:rsidRPr="0083512E" w:rsidRDefault="0083512E" w:rsidP="0083512E">
      <w:pPr>
        <w:shd w:val="clear" w:color="auto" w:fill="FFFFFF"/>
        <w:spacing w:line="360" w:lineRule="atLeast"/>
        <w:textAlignment w:val="baseline"/>
        <w:rPr>
          <w:rStyle w:val="fn"/>
          <w:rFonts w:cstheme="minorHAnsi"/>
        </w:rPr>
      </w:pPr>
      <w:r w:rsidRPr="0083512E">
        <w:rPr>
          <w:rStyle w:val="end-note-link"/>
          <w:rFonts w:cstheme="minorHAnsi"/>
          <w:color w:val="2A2A2A"/>
          <w:sz w:val="27"/>
          <w:szCs w:val="27"/>
          <w:bdr w:val="none" w:sz="0" w:space="0" w:color="auto" w:frame="1"/>
        </w:rPr>
        <w:t>19</w:t>
      </w:r>
    </w:p>
    <w:p w14:paraId="27DF15F5" w14:textId="77777777" w:rsidR="0083512E" w:rsidRPr="0083512E" w:rsidRDefault="0083512E" w:rsidP="0083512E">
      <w:pPr>
        <w:pStyle w:val="footnote-compatibility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</w:rPr>
      </w:pP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See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Travaux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préparatoires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Doc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 E/794, at 294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97,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meeting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Conference, at 360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ff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.</w:t>
      </w:r>
    </w:p>
    <w:p w14:paraId="345A11B3" w14:textId="77777777" w:rsidR="0083512E" w:rsidRPr="0083512E" w:rsidRDefault="0083512E" w:rsidP="0083512E">
      <w:pPr>
        <w:shd w:val="clear" w:color="auto" w:fill="FFFFFF"/>
        <w:spacing w:line="360" w:lineRule="atLeast"/>
        <w:textAlignment w:val="baseline"/>
        <w:rPr>
          <w:rStyle w:val="fn"/>
          <w:rFonts w:cstheme="minorHAnsi"/>
        </w:rPr>
      </w:pPr>
      <w:r w:rsidRPr="0083512E">
        <w:rPr>
          <w:rStyle w:val="end-note-link"/>
          <w:rFonts w:cstheme="minorHAnsi"/>
          <w:color w:val="2A2A2A"/>
          <w:sz w:val="27"/>
          <w:szCs w:val="27"/>
          <w:bdr w:val="none" w:sz="0" w:space="0" w:color="auto" w:frame="1"/>
        </w:rPr>
        <w:t>20</w:t>
      </w:r>
    </w:p>
    <w:p w14:paraId="7E65D49E" w14:textId="77777777" w:rsidR="0083512E" w:rsidRPr="0083512E" w:rsidRDefault="0083512E" w:rsidP="0083512E">
      <w:pPr>
        <w:pStyle w:val="footnote-compatibility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</w:rPr>
      </w:pP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With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regard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‘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Power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Exercise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Universal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Repression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’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or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‘Universal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Repression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’ (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see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15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Apr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 1948.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Doc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 E/794, at 29–33)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Committee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rejected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a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proposal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in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this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respect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(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ibid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., at32).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Those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rejecting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principle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universal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repression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argued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as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follows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: ‘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universal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repression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is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against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principles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traditional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law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;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permitting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courts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one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State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punish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crimes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committed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in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another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state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foreigners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will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be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against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sovereignty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State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; as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lastRenderedPageBreak/>
        <w:t>genocide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generally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implied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responsibility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State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territory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which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crime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was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committed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principle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universal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repression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would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imply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national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courts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judge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acts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foreign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governments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result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will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be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dangerous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international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tensions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.’</w:t>
      </w:r>
    </w:p>
    <w:p w14:paraId="239AB460" w14:textId="77777777" w:rsidR="0083512E" w:rsidRPr="0083512E" w:rsidRDefault="0083512E" w:rsidP="0083512E">
      <w:pPr>
        <w:shd w:val="clear" w:color="auto" w:fill="FFFFFF"/>
        <w:spacing w:line="360" w:lineRule="atLeast"/>
        <w:textAlignment w:val="baseline"/>
        <w:rPr>
          <w:rStyle w:val="fn"/>
          <w:rFonts w:cstheme="minorHAnsi"/>
        </w:rPr>
      </w:pPr>
      <w:r w:rsidRPr="0083512E">
        <w:rPr>
          <w:rStyle w:val="end-note-link"/>
          <w:rFonts w:cstheme="minorHAnsi"/>
          <w:color w:val="2A2A2A"/>
          <w:sz w:val="27"/>
          <w:szCs w:val="27"/>
          <w:bdr w:val="none" w:sz="0" w:space="0" w:color="auto" w:frame="1"/>
        </w:rPr>
        <w:t>21</w:t>
      </w:r>
    </w:p>
    <w:p w14:paraId="01068DD6" w14:textId="77777777" w:rsidR="0083512E" w:rsidRPr="0083512E" w:rsidRDefault="0083512E" w:rsidP="0083512E">
      <w:pPr>
        <w:pStyle w:val="footnote-compatibility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</w:rPr>
      </w:pP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British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government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many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occasions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officially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declared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its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position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matter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 On 14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Apr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 1999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Foreign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Office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spokesperson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Baroness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Ramsay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Cartvale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said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‘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British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government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has not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recognized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events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1915 as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indications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genocide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’;</w:t>
      </w: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 on 7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Feb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 2001,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acting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behalf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British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government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Baroness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Scotland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Asthal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declared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: ‘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government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in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line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with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previous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British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governments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have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judged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evidence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not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be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sufficiently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unequivocal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persuade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us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these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events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should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be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categorized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as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genocide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as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defined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1948 United Nations on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genocide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 ...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interpretation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events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in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Eastern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Anatolia in 1915–1916 is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still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subject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genuine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debate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among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historians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.’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UK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government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did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not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accept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1915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events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as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qualifying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as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genocide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Israeli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government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refused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accept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parallel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between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Holocaust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tragic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events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1915.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Ambassador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Israel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Rivka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Kohen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in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Yerevan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declared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on 7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Feb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 2002,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during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a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press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conference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‘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1915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events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couldn’t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be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considered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genocide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because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main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killings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in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these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events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were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not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planned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Ottoman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government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had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no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intention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destroy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a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nation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or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a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group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people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as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such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 As a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well-known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fact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many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people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from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Muslim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groups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had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lost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their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lives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in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these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events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Holocaust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is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unique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 At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this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stage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nothing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should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be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compared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with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Holocaust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.’ On 10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Apr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 2001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Nobel Prize-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winning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Israeli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Foreign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Minister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Shimon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Perez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said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‘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fate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Armenians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in Anatolia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was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a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tragedy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not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genocide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.’ He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added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, ‘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allegations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meaningless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We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reject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attempts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create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a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similarity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between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Holocaust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allegation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If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we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have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determine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a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position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issue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it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should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be </w:t>
      </w:r>
      <w:proofErr w:type="gram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done</w:t>
      </w:r>
      <w:proofErr w:type="gram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with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great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care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not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distort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historical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realities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.’</w:t>
      </w:r>
    </w:p>
    <w:p w14:paraId="737BFEBD" w14:textId="77777777" w:rsidR="0083512E" w:rsidRPr="0083512E" w:rsidRDefault="0083512E" w:rsidP="0083512E">
      <w:pPr>
        <w:shd w:val="clear" w:color="auto" w:fill="FFFFFF"/>
        <w:spacing w:line="360" w:lineRule="atLeast"/>
        <w:textAlignment w:val="baseline"/>
        <w:rPr>
          <w:rStyle w:val="fn"/>
          <w:rFonts w:cstheme="minorHAnsi"/>
        </w:rPr>
      </w:pPr>
      <w:r w:rsidRPr="0083512E">
        <w:rPr>
          <w:rStyle w:val="end-note-link"/>
          <w:rFonts w:cstheme="minorHAnsi"/>
          <w:color w:val="2A2A2A"/>
          <w:sz w:val="27"/>
          <w:szCs w:val="27"/>
          <w:bdr w:val="none" w:sz="0" w:space="0" w:color="auto" w:frame="1"/>
        </w:rPr>
        <w:t>22</w:t>
      </w:r>
    </w:p>
    <w:p w14:paraId="76E89B1C" w14:textId="77777777" w:rsidR="0083512E" w:rsidRPr="0083512E" w:rsidRDefault="0083512E" w:rsidP="0083512E">
      <w:pPr>
        <w:pStyle w:val="footnote-compatibility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</w:rPr>
      </w:pP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J.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McCarthy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E. Arslan, C. Taşkıran,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Ö. Turan,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Armenian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Rebellion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at Van</w:t>
      </w: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 (2006), at 265: ‘[t]he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slaughter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Muslims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accompanied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revolt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in Van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Province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inexorably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led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first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Kurdish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reprisals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lastRenderedPageBreak/>
        <w:t>then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a general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mutual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massacre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people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East.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revolt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began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an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intercommunal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war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in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which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both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sides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fearing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their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own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survival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killed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those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who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given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chance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would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have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killed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them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result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was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unprecedented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horror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History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records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few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examples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mortality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as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great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as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suffered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in Van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Province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.’</w:t>
      </w:r>
    </w:p>
    <w:p w14:paraId="54936FB1" w14:textId="77777777" w:rsidR="0083512E" w:rsidRPr="0083512E" w:rsidRDefault="0083512E" w:rsidP="0083512E">
      <w:pPr>
        <w:shd w:val="clear" w:color="auto" w:fill="FFFFFF"/>
        <w:spacing w:line="360" w:lineRule="atLeast"/>
        <w:textAlignment w:val="baseline"/>
        <w:rPr>
          <w:rStyle w:val="fn"/>
          <w:rFonts w:cstheme="minorHAnsi"/>
        </w:rPr>
      </w:pPr>
      <w:r w:rsidRPr="0083512E">
        <w:rPr>
          <w:rStyle w:val="end-note-link"/>
          <w:rFonts w:cstheme="minorHAnsi"/>
          <w:color w:val="2A2A2A"/>
          <w:sz w:val="27"/>
          <w:szCs w:val="27"/>
          <w:bdr w:val="none" w:sz="0" w:space="0" w:color="auto" w:frame="1"/>
        </w:rPr>
        <w:t>23</w:t>
      </w:r>
    </w:p>
    <w:p w14:paraId="3730B025" w14:textId="77777777" w:rsidR="0083512E" w:rsidRPr="0083512E" w:rsidRDefault="0083512E" w:rsidP="0083512E">
      <w:pPr>
        <w:pStyle w:val="footnote-compatibility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</w:rPr>
      </w:pP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‘WWI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Inflicted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Pain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Everyone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Davutoğlu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Says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’, </w:t>
      </w:r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Hürriyet Daily News</w:t>
      </w: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30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Dec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 2011,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available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at: www.hurriyetdailynews.com/wwi-inflicted-pain-on-everyone-davutoglu-says.aspx?pageID=238&amp;nID=10325&amp;NewsCatID=338; ‘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Turkey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“Ready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Share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Pain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”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With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Armenians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’, </w:t>
      </w:r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Hürriyet Daily News</w:t>
      </w: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1 Mar. 2012,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available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at: </w:t>
      </w:r>
      <w:hyperlink r:id="rId71" w:history="1">
        <w:r w:rsidRPr="0083512E">
          <w:rPr>
            <w:rStyle w:val="Kpr"/>
            <w:rFonts w:asciiTheme="minorHAnsi" w:hAnsiTheme="minorHAnsi" w:cstheme="minorHAnsi"/>
            <w:color w:val="006FB7"/>
            <w:sz w:val="27"/>
            <w:szCs w:val="27"/>
            <w:bdr w:val="none" w:sz="0" w:space="0" w:color="auto" w:frame="1"/>
          </w:rPr>
          <w:t>www.hurriyetdailynews.com/turkey-ready-to-share-pain-with-armenians.aspx?pageID=238&amp;nID=14993&amp;NewsCatID=338.</w:t>
        </w:r>
      </w:hyperlink>
    </w:p>
    <w:p w14:paraId="61E242EC" w14:textId="77777777" w:rsidR="0083512E" w:rsidRPr="0083512E" w:rsidRDefault="0083512E" w:rsidP="0083512E">
      <w:pPr>
        <w:shd w:val="clear" w:color="auto" w:fill="FFFFFF"/>
        <w:spacing w:line="360" w:lineRule="atLeast"/>
        <w:textAlignment w:val="baseline"/>
        <w:rPr>
          <w:rStyle w:val="fn"/>
          <w:rFonts w:cstheme="minorHAnsi"/>
        </w:rPr>
      </w:pPr>
      <w:r w:rsidRPr="0083512E">
        <w:rPr>
          <w:rStyle w:val="end-note-link"/>
          <w:rFonts w:cstheme="minorHAnsi"/>
          <w:color w:val="2A2A2A"/>
          <w:sz w:val="27"/>
          <w:szCs w:val="27"/>
          <w:bdr w:val="none" w:sz="0" w:space="0" w:color="auto" w:frame="1"/>
        </w:rPr>
        <w:t>24</w:t>
      </w:r>
    </w:p>
    <w:p w14:paraId="402E3C83" w14:textId="77777777" w:rsidR="0083512E" w:rsidRPr="0083512E" w:rsidRDefault="0083512E" w:rsidP="0083512E">
      <w:pPr>
        <w:pStyle w:val="footnote-compatibility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</w:rPr>
      </w:pP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E.g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Anatolian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News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Agency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11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Apr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. 2005; ‘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Yerevan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Rejects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Turkish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PM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Erdogan’s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Dialogue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Letter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’,</w:t>
      </w:r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Turkish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Weekly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14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Apr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 2005,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available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at: </w:t>
      </w:r>
      <w:hyperlink r:id="rId72" w:history="1">
        <w:r w:rsidRPr="0083512E">
          <w:rPr>
            <w:rStyle w:val="Kpr"/>
            <w:rFonts w:asciiTheme="minorHAnsi" w:hAnsiTheme="minorHAnsi" w:cstheme="minorHAnsi"/>
            <w:color w:val="006FB7"/>
            <w:sz w:val="27"/>
            <w:szCs w:val="27"/>
            <w:bdr w:val="none" w:sz="0" w:space="0" w:color="auto" w:frame="1"/>
          </w:rPr>
          <w:t>www.turkishweekly.net/news/8050/yerevan-rejects-turkish-pm-erdogan-s-dialogue-letter.html</w:t>
        </w:r>
      </w:hyperlink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 interview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with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Recep Tayyip Erdoğan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Charlie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Rose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27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Sept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 2007,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available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at: </w:t>
      </w:r>
      <w:hyperlink r:id="rId73" w:history="1">
        <w:r w:rsidRPr="0083512E">
          <w:rPr>
            <w:rStyle w:val="Kpr"/>
            <w:rFonts w:asciiTheme="minorHAnsi" w:hAnsiTheme="minorHAnsi" w:cstheme="minorHAnsi"/>
            <w:color w:val="006FB7"/>
            <w:sz w:val="27"/>
            <w:szCs w:val="27"/>
            <w:bdr w:val="none" w:sz="0" w:space="0" w:color="auto" w:frame="1"/>
          </w:rPr>
          <w:t>www.charlierose.com/view/interview/8712;</w:t>
        </w:r>
      </w:hyperlink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 ‘Turkey’s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Proposal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Clears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Last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-Minute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Snag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in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Zurich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’,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Today’s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Zaman</w:t>
      </w: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12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Oct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 2009,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available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at: </w:t>
      </w:r>
      <w:hyperlink r:id="rId74" w:history="1">
        <w:r w:rsidRPr="0083512E">
          <w:rPr>
            <w:rStyle w:val="Kpr"/>
            <w:rFonts w:asciiTheme="minorHAnsi" w:hAnsiTheme="minorHAnsi" w:cstheme="minorHAnsi"/>
            <w:color w:val="006FB7"/>
            <w:sz w:val="27"/>
            <w:szCs w:val="27"/>
            <w:bdr w:val="none" w:sz="0" w:space="0" w:color="auto" w:frame="1"/>
          </w:rPr>
          <w:t>http://www.todayszaman.com/news-189623-100-turkeys-proposal-clears-last-minute-snag-in-zurich.html;</w:t>
        </w:r>
      </w:hyperlink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 Gunter, </w:t>
      </w:r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Armenian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History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supra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 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note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2, at 125–129.</w:t>
      </w:r>
    </w:p>
    <w:p w14:paraId="48D45331" w14:textId="77777777" w:rsidR="0083512E" w:rsidRPr="0083512E" w:rsidRDefault="0083512E" w:rsidP="0083512E">
      <w:pPr>
        <w:shd w:val="clear" w:color="auto" w:fill="FFFFFF"/>
        <w:spacing w:line="360" w:lineRule="atLeast"/>
        <w:textAlignment w:val="baseline"/>
        <w:rPr>
          <w:rStyle w:val="fn"/>
          <w:rFonts w:cstheme="minorHAnsi"/>
        </w:rPr>
      </w:pPr>
      <w:r w:rsidRPr="0083512E">
        <w:rPr>
          <w:rStyle w:val="end-note-link"/>
          <w:rFonts w:cstheme="minorHAnsi"/>
          <w:color w:val="2A2A2A"/>
          <w:sz w:val="27"/>
          <w:szCs w:val="27"/>
          <w:bdr w:val="none" w:sz="0" w:space="0" w:color="auto" w:frame="1"/>
        </w:rPr>
        <w:t>25</w:t>
      </w:r>
    </w:p>
    <w:p w14:paraId="14886455" w14:textId="77777777" w:rsidR="0083512E" w:rsidRPr="0083512E" w:rsidRDefault="0083512E" w:rsidP="0083512E">
      <w:pPr>
        <w:pStyle w:val="footnote-compatibility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</w:rPr>
      </w:pP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İ. Atılgan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G.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Moumdjian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(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eds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),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Archival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Documents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Viennese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Armenian-Turkish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Platform</w:t>
      </w: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 (2009).</w:t>
      </w:r>
    </w:p>
    <w:p w14:paraId="4F7DC913" w14:textId="77777777" w:rsidR="0083512E" w:rsidRPr="0083512E" w:rsidRDefault="0083512E" w:rsidP="0083512E">
      <w:pPr>
        <w:shd w:val="clear" w:color="auto" w:fill="FFFFFF"/>
        <w:spacing w:line="360" w:lineRule="atLeast"/>
        <w:textAlignment w:val="baseline"/>
        <w:rPr>
          <w:rStyle w:val="fn"/>
          <w:rFonts w:cstheme="minorHAnsi"/>
        </w:rPr>
      </w:pPr>
      <w:r w:rsidRPr="0083512E">
        <w:rPr>
          <w:rStyle w:val="end-note-link"/>
          <w:rFonts w:cstheme="minorHAnsi"/>
          <w:color w:val="2A2A2A"/>
          <w:sz w:val="27"/>
          <w:szCs w:val="27"/>
          <w:bdr w:val="none" w:sz="0" w:space="0" w:color="auto" w:frame="1"/>
        </w:rPr>
        <w:t>26</w:t>
      </w:r>
    </w:p>
    <w:p w14:paraId="2797C096" w14:textId="77777777" w:rsidR="0083512E" w:rsidRPr="0083512E" w:rsidRDefault="0083512E" w:rsidP="0083512E">
      <w:pPr>
        <w:pStyle w:val="footnote-compatibility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</w:rPr>
      </w:pP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‘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We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should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be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really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careful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about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not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mixing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information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Anything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about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CUP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archives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is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sheer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speculation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We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don’t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have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indication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that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have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been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destroyed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’: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Hilmar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Kaiser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interview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given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Aztag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22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Sept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 2005,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available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at: http/</w:t>
      </w:r>
      <w:proofErr w:type="gram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/:headoverhat.blogspot.com/2007/06/interview-with-hilmar-kaiser.htm</w:t>
      </w:r>
      <w:proofErr w:type="gram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See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also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‘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Historian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Challenges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Politically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Motivated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1915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Arguments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’,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Today’s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Zaman</w:t>
      </w: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2 Mar. 2009,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available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at: </w:t>
      </w:r>
      <w:hyperlink r:id="rId75" w:history="1">
        <w:r w:rsidRPr="0083512E">
          <w:rPr>
            <w:rStyle w:val="Kpr"/>
            <w:rFonts w:asciiTheme="minorHAnsi" w:hAnsiTheme="minorHAnsi" w:cstheme="minorHAnsi"/>
            <w:color w:val="006FB7"/>
            <w:sz w:val="27"/>
            <w:szCs w:val="27"/>
            <w:bdr w:val="none" w:sz="0" w:space="0" w:color="auto" w:frame="1"/>
          </w:rPr>
          <w:t>www.todayszaman.com/newsDetail_getNewsById.action?load=detay&amp;link=17</w:t>
        </w:r>
        <w:r w:rsidRPr="0083512E">
          <w:rPr>
            <w:rStyle w:val="Kpr"/>
            <w:rFonts w:asciiTheme="minorHAnsi" w:hAnsiTheme="minorHAnsi" w:cstheme="minorHAnsi"/>
            <w:color w:val="006FB7"/>
            <w:sz w:val="27"/>
            <w:szCs w:val="27"/>
            <w:bdr w:val="none" w:sz="0" w:space="0" w:color="auto" w:frame="1"/>
          </w:rPr>
          <w:lastRenderedPageBreak/>
          <w:t>0297;</w:t>
        </w:r>
      </w:hyperlink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 Güçlü, ‘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Will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Untapped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Ottoman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Archives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Reshape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Debate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?’,XVI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Middle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East Q</w:t>
      </w: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 (2009) 25,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available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at: </w:t>
      </w:r>
      <w:hyperlink r:id="rId76" w:history="1">
        <w:r w:rsidRPr="0083512E">
          <w:rPr>
            <w:rStyle w:val="Kpr"/>
            <w:rFonts w:asciiTheme="minorHAnsi" w:hAnsiTheme="minorHAnsi" w:cstheme="minorHAnsi"/>
            <w:color w:val="006FB7"/>
            <w:sz w:val="27"/>
            <w:szCs w:val="27"/>
            <w:bdr w:val="none" w:sz="0" w:space="0" w:color="auto" w:frame="1"/>
          </w:rPr>
          <w:t>www.meforum.org/2114/ottoman-archives-reshape-armenian-debate.</w:t>
        </w:r>
      </w:hyperlink>
    </w:p>
    <w:p w14:paraId="03C3F670" w14:textId="77777777" w:rsidR="0083512E" w:rsidRPr="0083512E" w:rsidRDefault="0083512E" w:rsidP="0083512E">
      <w:pPr>
        <w:shd w:val="clear" w:color="auto" w:fill="FFFFFF"/>
        <w:spacing w:line="360" w:lineRule="atLeast"/>
        <w:textAlignment w:val="baseline"/>
        <w:rPr>
          <w:rStyle w:val="fn"/>
          <w:rFonts w:cstheme="minorHAnsi"/>
        </w:rPr>
      </w:pPr>
      <w:r w:rsidRPr="0083512E">
        <w:rPr>
          <w:rStyle w:val="end-note-link"/>
          <w:rFonts w:cstheme="minorHAnsi"/>
          <w:color w:val="2A2A2A"/>
          <w:sz w:val="27"/>
          <w:szCs w:val="27"/>
          <w:bdr w:val="none" w:sz="0" w:space="0" w:color="auto" w:frame="1"/>
        </w:rPr>
        <w:t>27</w:t>
      </w:r>
    </w:p>
    <w:p w14:paraId="0FD1E628" w14:textId="77777777" w:rsidR="0083512E" w:rsidRPr="0083512E" w:rsidRDefault="0083512E" w:rsidP="0083512E">
      <w:pPr>
        <w:pStyle w:val="footnote-compatibility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</w:rPr>
      </w:pP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Rome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Statute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International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Criminal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Court Art. 22.</w:t>
      </w:r>
    </w:p>
    <w:p w14:paraId="02773A3E" w14:textId="77777777" w:rsidR="0083512E" w:rsidRPr="0083512E" w:rsidRDefault="0083512E" w:rsidP="0083512E">
      <w:pPr>
        <w:shd w:val="clear" w:color="auto" w:fill="FFFFFF"/>
        <w:spacing w:line="360" w:lineRule="atLeast"/>
        <w:textAlignment w:val="baseline"/>
        <w:rPr>
          <w:rStyle w:val="fn"/>
          <w:rFonts w:cstheme="minorHAnsi"/>
        </w:rPr>
      </w:pPr>
      <w:r w:rsidRPr="0083512E">
        <w:rPr>
          <w:rStyle w:val="end-note-link"/>
          <w:rFonts w:cstheme="minorHAnsi"/>
          <w:color w:val="2A2A2A"/>
          <w:sz w:val="27"/>
          <w:szCs w:val="27"/>
          <w:bdr w:val="none" w:sz="0" w:space="0" w:color="auto" w:frame="1"/>
        </w:rPr>
        <w:t>28</w:t>
      </w:r>
    </w:p>
    <w:p w14:paraId="3302085C" w14:textId="77777777" w:rsidR="0083512E" w:rsidRPr="0083512E" w:rsidRDefault="0083512E" w:rsidP="0083512E">
      <w:pPr>
        <w:pStyle w:val="footnote-compatibility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</w:rPr>
      </w:pP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Ibid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.,</w:t>
      </w: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 Art. 23.</w:t>
      </w:r>
    </w:p>
    <w:p w14:paraId="70076EDD" w14:textId="77777777" w:rsidR="0083512E" w:rsidRPr="0083512E" w:rsidRDefault="0083512E" w:rsidP="0083512E">
      <w:pPr>
        <w:shd w:val="clear" w:color="auto" w:fill="FFFFFF"/>
        <w:spacing w:line="360" w:lineRule="atLeast"/>
        <w:textAlignment w:val="baseline"/>
        <w:rPr>
          <w:rStyle w:val="fn"/>
          <w:rFonts w:cstheme="minorHAnsi"/>
        </w:rPr>
      </w:pPr>
      <w:r w:rsidRPr="0083512E">
        <w:rPr>
          <w:rStyle w:val="end-note-link"/>
          <w:rFonts w:cstheme="minorHAnsi"/>
          <w:color w:val="2A2A2A"/>
          <w:sz w:val="27"/>
          <w:szCs w:val="27"/>
          <w:bdr w:val="none" w:sz="0" w:space="0" w:color="auto" w:frame="1"/>
        </w:rPr>
        <w:t>29</w:t>
      </w:r>
    </w:p>
    <w:p w14:paraId="68350307" w14:textId="77777777" w:rsidR="0083512E" w:rsidRPr="0083512E" w:rsidRDefault="0083512E" w:rsidP="0083512E">
      <w:pPr>
        <w:pStyle w:val="footnote-compatibility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</w:rPr>
      </w:pP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Ibid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.,</w:t>
      </w: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 Art. 20.</w:t>
      </w:r>
    </w:p>
    <w:p w14:paraId="54C20F5D" w14:textId="77777777" w:rsidR="0083512E" w:rsidRPr="0083512E" w:rsidRDefault="0083512E" w:rsidP="0083512E">
      <w:pPr>
        <w:shd w:val="clear" w:color="auto" w:fill="FFFFFF"/>
        <w:spacing w:line="360" w:lineRule="atLeast"/>
        <w:textAlignment w:val="baseline"/>
        <w:rPr>
          <w:rStyle w:val="fn"/>
          <w:rFonts w:cstheme="minorHAnsi"/>
        </w:rPr>
      </w:pPr>
      <w:r w:rsidRPr="0083512E">
        <w:rPr>
          <w:rStyle w:val="end-note-link"/>
          <w:rFonts w:cstheme="minorHAnsi"/>
          <w:color w:val="2A2A2A"/>
          <w:sz w:val="27"/>
          <w:szCs w:val="27"/>
          <w:bdr w:val="none" w:sz="0" w:space="0" w:color="auto" w:frame="1"/>
        </w:rPr>
        <w:t>30</w:t>
      </w:r>
    </w:p>
    <w:p w14:paraId="33D44B3C" w14:textId="77777777" w:rsidR="0083512E" w:rsidRPr="0083512E" w:rsidRDefault="0083512E" w:rsidP="0083512E">
      <w:pPr>
        <w:pStyle w:val="footnote-compatibility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</w:rPr>
      </w:pP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Shimon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Perez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Statement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Apr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 2001: ‘[w]hat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happened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Armenians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was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a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tragedy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but not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genocide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.’</w:t>
      </w:r>
    </w:p>
    <w:p w14:paraId="72571E93" w14:textId="77777777" w:rsidR="0083512E" w:rsidRPr="0083512E" w:rsidRDefault="0083512E" w:rsidP="0083512E">
      <w:pPr>
        <w:shd w:val="clear" w:color="auto" w:fill="FFFFFF"/>
        <w:spacing w:line="360" w:lineRule="atLeast"/>
        <w:textAlignment w:val="baseline"/>
        <w:rPr>
          <w:rStyle w:val="fn"/>
          <w:rFonts w:cstheme="minorHAnsi"/>
        </w:rPr>
      </w:pPr>
      <w:r w:rsidRPr="0083512E">
        <w:rPr>
          <w:rStyle w:val="end-note-link"/>
          <w:rFonts w:cstheme="minorHAnsi"/>
          <w:color w:val="2A2A2A"/>
          <w:sz w:val="27"/>
          <w:szCs w:val="27"/>
          <w:bdr w:val="none" w:sz="0" w:space="0" w:color="auto" w:frame="1"/>
        </w:rPr>
        <w:t>31</w:t>
      </w:r>
    </w:p>
    <w:p w14:paraId="133CEF2E" w14:textId="77777777" w:rsidR="0083512E" w:rsidRPr="0083512E" w:rsidRDefault="0083512E" w:rsidP="0083512E">
      <w:pPr>
        <w:pStyle w:val="footnote-compatibility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</w:rPr>
      </w:pP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Lewy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,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supra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 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note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13, at 111.</w:t>
      </w:r>
    </w:p>
    <w:p w14:paraId="23B08244" w14:textId="77777777" w:rsidR="0083512E" w:rsidRPr="0083512E" w:rsidRDefault="0083512E" w:rsidP="0083512E">
      <w:pPr>
        <w:shd w:val="clear" w:color="auto" w:fill="FFFFFF"/>
        <w:spacing w:line="360" w:lineRule="atLeast"/>
        <w:textAlignment w:val="baseline"/>
        <w:rPr>
          <w:rStyle w:val="fn"/>
          <w:rFonts w:cstheme="minorHAnsi"/>
        </w:rPr>
      </w:pPr>
      <w:r w:rsidRPr="0083512E">
        <w:rPr>
          <w:rStyle w:val="end-note-link"/>
          <w:rFonts w:cstheme="minorHAnsi"/>
          <w:color w:val="2A2A2A"/>
          <w:sz w:val="27"/>
          <w:szCs w:val="27"/>
          <w:bdr w:val="none" w:sz="0" w:space="0" w:color="auto" w:frame="1"/>
        </w:rPr>
        <w:t>32</w:t>
      </w:r>
    </w:p>
    <w:p w14:paraId="45823A47" w14:textId="77777777" w:rsidR="0083512E" w:rsidRPr="0083512E" w:rsidRDefault="0083512E" w:rsidP="0083512E">
      <w:pPr>
        <w:pStyle w:val="footnote-compatibility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</w:rPr>
      </w:pP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Y. Halaçoğlu,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Facts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on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Relocation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Armenians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. 1914–1918</w:t>
      </w: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 (2002), at 84–86; H. Özdemir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Y.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Sarınay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(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eds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),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Turkish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–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Armenian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Conflict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Documents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 (2007), at 294.</w:t>
      </w:r>
    </w:p>
    <w:p w14:paraId="30028BE3" w14:textId="77777777" w:rsidR="0083512E" w:rsidRPr="0083512E" w:rsidRDefault="0083512E" w:rsidP="0083512E">
      <w:pPr>
        <w:shd w:val="clear" w:color="auto" w:fill="FFFFFF"/>
        <w:spacing w:line="360" w:lineRule="atLeast"/>
        <w:textAlignment w:val="baseline"/>
        <w:rPr>
          <w:rStyle w:val="fn"/>
          <w:rFonts w:cstheme="minorHAnsi"/>
        </w:rPr>
      </w:pPr>
      <w:r w:rsidRPr="0083512E">
        <w:rPr>
          <w:rStyle w:val="end-note-link"/>
          <w:rFonts w:cstheme="minorHAnsi"/>
          <w:color w:val="2A2A2A"/>
          <w:sz w:val="27"/>
          <w:szCs w:val="27"/>
          <w:bdr w:val="none" w:sz="0" w:space="0" w:color="auto" w:frame="1"/>
        </w:rPr>
        <w:t>33</w:t>
      </w:r>
    </w:p>
    <w:p w14:paraId="6CBD51FD" w14:textId="77777777" w:rsidR="0083512E" w:rsidRPr="0083512E" w:rsidRDefault="0083512E" w:rsidP="0083512E">
      <w:pPr>
        <w:pStyle w:val="footnote-compatibility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</w:rPr>
      </w:pP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Y. Halaçoğlu,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Story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1915.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What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Happened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to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Ottoman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Armenians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?</w:t>
      </w: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 (2008), at 82–87;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Lewy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,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supra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 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note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13, at 112;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Sarınay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, ‘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Relocation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(</w:t>
      </w:r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Tehcir</w:t>
      </w: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)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Armenians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Trials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1915–1916’, XX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Middle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East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Critique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 (2011) 308.</w:t>
      </w:r>
    </w:p>
    <w:p w14:paraId="35FF3E89" w14:textId="77777777" w:rsidR="0083512E" w:rsidRPr="0083512E" w:rsidRDefault="0083512E" w:rsidP="0083512E">
      <w:pPr>
        <w:shd w:val="clear" w:color="auto" w:fill="FFFFFF"/>
        <w:spacing w:line="360" w:lineRule="atLeast"/>
        <w:textAlignment w:val="baseline"/>
        <w:rPr>
          <w:rStyle w:val="fn"/>
          <w:rFonts w:cstheme="minorHAnsi"/>
        </w:rPr>
      </w:pPr>
      <w:r w:rsidRPr="0083512E">
        <w:rPr>
          <w:rStyle w:val="end-note-link"/>
          <w:rFonts w:cstheme="minorHAnsi"/>
          <w:color w:val="2A2A2A"/>
          <w:sz w:val="27"/>
          <w:szCs w:val="27"/>
          <w:bdr w:val="none" w:sz="0" w:space="0" w:color="auto" w:frame="1"/>
        </w:rPr>
        <w:t>34</w:t>
      </w:r>
    </w:p>
    <w:p w14:paraId="1C0EEFB4" w14:textId="77777777" w:rsidR="0083512E" w:rsidRPr="0083512E" w:rsidRDefault="0083512E" w:rsidP="0083512E">
      <w:pPr>
        <w:pStyle w:val="footnote-compatibility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</w:rPr>
      </w:pP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Halaçoğu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,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supra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 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note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32, at 99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annexes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XX–XXI.</w:t>
      </w:r>
    </w:p>
    <w:p w14:paraId="040E8F61" w14:textId="77777777" w:rsidR="0083512E" w:rsidRPr="0083512E" w:rsidRDefault="0083512E" w:rsidP="0083512E">
      <w:pPr>
        <w:shd w:val="clear" w:color="auto" w:fill="FFFFFF"/>
        <w:spacing w:line="360" w:lineRule="atLeast"/>
        <w:textAlignment w:val="baseline"/>
        <w:rPr>
          <w:rStyle w:val="fn"/>
          <w:rFonts w:cstheme="minorHAnsi"/>
        </w:rPr>
      </w:pPr>
      <w:r w:rsidRPr="0083512E">
        <w:rPr>
          <w:rStyle w:val="end-note-link"/>
          <w:rFonts w:cstheme="minorHAnsi"/>
          <w:color w:val="2A2A2A"/>
          <w:sz w:val="27"/>
          <w:szCs w:val="27"/>
          <w:bdr w:val="none" w:sz="0" w:space="0" w:color="auto" w:frame="1"/>
        </w:rPr>
        <w:t>35</w:t>
      </w:r>
    </w:p>
    <w:p w14:paraId="3D9F3E8D" w14:textId="77777777" w:rsidR="0083512E" w:rsidRPr="0083512E" w:rsidRDefault="0083512E" w:rsidP="0083512E">
      <w:pPr>
        <w:pStyle w:val="footnote-compatibility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</w:rPr>
      </w:pP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Lewy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,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supra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 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note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13, at 122–128; Şimşir, ‘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Deportees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Malta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Question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’, in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Armenians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in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Ottoman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Empire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and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Modern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Turkey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(1912–1926)</w:t>
      </w: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 (1984), at 26–41; B.N. Şimşir, </w:t>
      </w:r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Malta Sürgünleri</w:t>
      </w: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 (2009);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Sonyel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, ‘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Deportations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: A Re-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Appraisal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in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Light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New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Documents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’, </w:t>
      </w:r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Belleten</w:t>
      </w: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</w:t>
      </w: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lastRenderedPageBreak/>
        <w:t xml:space="preserve">Jan. 1972, at 58–60; S.R.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Sonyel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,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Displacement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Armenians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: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Documents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 (1978).</w:t>
      </w:r>
    </w:p>
    <w:p w14:paraId="212F778C" w14:textId="77777777" w:rsidR="0083512E" w:rsidRPr="0083512E" w:rsidRDefault="0083512E" w:rsidP="0083512E">
      <w:pPr>
        <w:shd w:val="clear" w:color="auto" w:fill="FFFFFF"/>
        <w:spacing w:line="360" w:lineRule="atLeast"/>
        <w:textAlignment w:val="baseline"/>
        <w:rPr>
          <w:rStyle w:val="fn"/>
          <w:rFonts w:cstheme="minorHAnsi"/>
        </w:rPr>
      </w:pPr>
      <w:r w:rsidRPr="0083512E">
        <w:rPr>
          <w:rStyle w:val="end-note-link"/>
          <w:rFonts w:cstheme="minorHAnsi"/>
          <w:color w:val="2A2A2A"/>
          <w:sz w:val="27"/>
          <w:szCs w:val="27"/>
          <w:bdr w:val="none" w:sz="0" w:space="0" w:color="auto" w:frame="1"/>
        </w:rPr>
        <w:t>36</w:t>
      </w:r>
    </w:p>
    <w:p w14:paraId="350A04E9" w14:textId="77777777" w:rsidR="0083512E" w:rsidRPr="0083512E" w:rsidRDefault="0083512E" w:rsidP="0083512E">
      <w:pPr>
        <w:pStyle w:val="footnote-compatibility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</w:rPr>
      </w:pP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F. Ata, </w:t>
      </w:r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İşgal İstanbul’unda Tehcir Yargılamaları</w:t>
      </w: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 (2005);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Lewy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,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supra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 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note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13, at 79–82; Şahin, ‘A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Scrutiny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Akçam’s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Version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History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Genocide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’, XXVIII </w:t>
      </w:r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J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Muslim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Minority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Affairs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 (2008), at 307,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available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at: </w:t>
      </w:r>
      <w:hyperlink r:id="rId77" w:history="1">
        <w:r w:rsidRPr="0083512E">
          <w:rPr>
            <w:rStyle w:val="Kpr"/>
            <w:rFonts w:asciiTheme="minorHAnsi" w:hAnsiTheme="minorHAnsi" w:cstheme="minorHAnsi"/>
            <w:color w:val="006FB7"/>
            <w:sz w:val="27"/>
            <w:szCs w:val="27"/>
            <w:bdr w:val="none" w:sz="0" w:space="0" w:color="auto" w:frame="1"/>
          </w:rPr>
          <w:t>www.tc-america.org/files/news/pdf/Erman-Sahin-Review-Article.pdf.</w:t>
        </w:r>
      </w:hyperlink>
    </w:p>
    <w:p w14:paraId="5C6B2A52" w14:textId="77777777" w:rsidR="0083512E" w:rsidRPr="0083512E" w:rsidRDefault="0083512E" w:rsidP="0083512E">
      <w:pPr>
        <w:shd w:val="clear" w:color="auto" w:fill="FFFFFF"/>
        <w:spacing w:line="360" w:lineRule="atLeast"/>
        <w:textAlignment w:val="baseline"/>
        <w:rPr>
          <w:rStyle w:val="fn"/>
          <w:rFonts w:cstheme="minorHAnsi"/>
        </w:rPr>
      </w:pPr>
      <w:r w:rsidRPr="0083512E">
        <w:rPr>
          <w:rStyle w:val="end-note-link"/>
          <w:rFonts w:cstheme="minorHAnsi"/>
          <w:color w:val="2A2A2A"/>
          <w:sz w:val="27"/>
          <w:szCs w:val="27"/>
          <w:bdr w:val="none" w:sz="0" w:space="0" w:color="auto" w:frame="1"/>
        </w:rPr>
        <w:t>37</w:t>
      </w:r>
    </w:p>
    <w:p w14:paraId="1643772A" w14:textId="77777777" w:rsidR="0083512E" w:rsidRPr="0083512E" w:rsidRDefault="0083512E" w:rsidP="0083512E">
      <w:pPr>
        <w:pStyle w:val="footnote-compatibility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</w:rPr>
      </w:pP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Ata,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supra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 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note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36, at 193, 199, 201,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204;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Erickson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, ‘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Massacres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: New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Records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Undercut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Old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Blame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’, XIII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Middle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East Q</w:t>
      </w: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 (2006) 67,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available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at: </w:t>
      </w:r>
      <w:hyperlink r:id="rId78" w:history="1">
        <w:r w:rsidRPr="0083512E">
          <w:rPr>
            <w:rStyle w:val="Kpr"/>
            <w:rFonts w:asciiTheme="minorHAnsi" w:hAnsiTheme="minorHAnsi" w:cstheme="minorHAnsi"/>
            <w:color w:val="006FB7"/>
            <w:sz w:val="27"/>
            <w:szCs w:val="27"/>
            <w:bdr w:val="none" w:sz="0" w:space="0" w:color="auto" w:frame="1"/>
          </w:rPr>
          <w:t>www.meforum.org/991/armenian-massacres-new-records-undercut-old-blame;</w:t>
        </w:r>
      </w:hyperlink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 Lewy, </w:t>
      </w:r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supra</w:t>
      </w: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 note 13, at 82–88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221; Şahin,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supra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 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note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36, at 310–312; Şahin, ‘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Review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Essay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: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Question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’, XVII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Middle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East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Policy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 (2010) 000, at 151, 153,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162, n. 48,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available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at: </w:t>
      </w:r>
      <w:hyperlink r:id="rId79" w:history="1">
        <w:r w:rsidRPr="0083512E">
          <w:rPr>
            <w:rStyle w:val="Kpr"/>
            <w:rFonts w:asciiTheme="minorHAnsi" w:hAnsiTheme="minorHAnsi" w:cstheme="minorHAnsi"/>
            <w:color w:val="006FB7"/>
            <w:sz w:val="27"/>
            <w:szCs w:val="27"/>
            <w:bdr w:val="none" w:sz="0" w:space="0" w:color="auto" w:frame="1"/>
          </w:rPr>
          <w:t>www.turkishcanadians.com/wp-content/uploads/armenian_question.pdf;</w:t>
        </w:r>
      </w:hyperlink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 S.J.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Shaw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,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Ottoman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Empire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in World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War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I</w:t>
      </w: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 (2006), i, at 373–409; Terzioğlu, ‘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Deportation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in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Line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With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National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Foreign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Sources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Information’, in S. Erez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M. Saray (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eds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),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Uluslarası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Türk-Ermeni İlişkileri Sempozyumu</w:t>
      </w: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 (2001), at 321–358.</w:t>
      </w:r>
    </w:p>
    <w:p w14:paraId="353F44E6" w14:textId="77777777" w:rsidR="0083512E" w:rsidRPr="0083512E" w:rsidRDefault="0083512E" w:rsidP="0083512E">
      <w:pPr>
        <w:shd w:val="clear" w:color="auto" w:fill="FFFFFF"/>
        <w:spacing w:line="360" w:lineRule="atLeast"/>
        <w:textAlignment w:val="baseline"/>
        <w:rPr>
          <w:rStyle w:val="fn"/>
          <w:rFonts w:cstheme="minorHAnsi"/>
        </w:rPr>
      </w:pPr>
      <w:r w:rsidRPr="0083512E">
        <w:rPr>
          <w:rStyle w:val="end-note-link"/>
          <w:rFonts w:cstheme="minorHAnsi"/>
          <w:color w:val="2A2A2A"/>
          <w:sz w:val="27"/>
          <w:szCs w:val="27"/>
          <w:bdr w:val="none" w:sz="0" w:space="0" w:color="auto" w:frame="1"/>
        </w:rPr>
        <w:t>38</w:t>
      </w:r>
    </w:p>
    <w:p w14:paraId="5742FFB3" w14:textId="77777777" w:rsidR="0083512E" w:rsidRPr="0083512E" w:rsidRDefault="0083512E" w:rsidP="0083512E">
      <w:pPr>
        <w:pStyle w:val="footnote-compatibility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</w:rPr>
      </w:pP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H.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Kachaznumi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,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Armenian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Revolutionary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Federation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Has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Nothing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to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Do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Anymore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 (1955), at 9–10,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available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at: </w:t>
      </w:r>
      <w:hyperlink r:id="rId80" w:history="1">
        <w:r w:rsidRPr="0083512E">
          <w:rPr>
            <w:rStyle w:val="Kpr"/>
            <w:rFonts w:asciiTheme="minorHAnsi" w:hAnsiTheme="minorHAnsi" w:cstheme="minorHAnsi"/>
            <w:color w:val="006FB7"/>
            <w:sz w:val="27"/>
            <w:szCs w:val="27"/>
            <w:bdr w:val="none" w:sz="0" w:space="0" w:color="auto" w:frame="1"/>
          </w:rPr>
          <w:t>http://ia600602.us.archive.org/14/items/armenianrevolution00katc/armenianrevolution00katc</w:t>
        </w:r>
      </w:hyperlink>
      <w:hyperlink r:id="rId81" w:history="1">
        <w:r w:rsidRPr="0083512E">
          <w:rPr>
            <w:rStyle w:val="Kpr"/>
            <w:rFonts w:asciiTheme="minorHAnsi" w:hAnsiTheme="minorHAnsi" w:cstheme="minorHAnsi"/>
            <w:color w:val="006FB7"/>
            <w:sz w:val="27"/>
            <w:szCs w:val="27"/>
            <w:bdr w:val="none" w:sz="0" w:space="0" w:color="auto" w:frame="1"/>
          </w:rPr>
          <w:t>.pdf</w:t>
        </w:r>
      </w:hyperlink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.</w:t>
      </w:r>
    </w:p>
    <w:p w14:paraId="40584F31" w14:textId="77777777" w:rsidR="0083512E" w:rsidRPr="0083512E" w:rsidRDefault="0083512E" w:rsidP="0083512E">
      <w:pPr>
        <w:shd w:val="clear" w:color="auto" w:fill="FFFFFF"/>
        <w:spacing w:line="360" w:lineRule="atLeast"/>
        <w:textAlignment w:val="baseline"/>
        <w:rPr>
          <w:rStyle w:val="fn"/>
          <w:rFonts w:cstheme="minorHAnsi"/>
        </w:rPr>
      </w:pPr>
      <w:r w:rsidRPr="0083512E">
        <w:rPr>
          <w:rStyle w:val="end-note-link"/>
          <w:rFonts w:cstheme="minorHAnsi"/>
          <w:color w:val="2A2A2A"/>
          <w:sz w:val="27"/>
          <w:szCs w:val="27"/>
          <w:bdr w:val="none" w:sz="0" w:space="0" w:color="auto" w:frame="1"/>
        </w:rPr>
        <w:t>39</w:t>
      </w:r>
    </w:p>
    <w:p w14:paraId="16E2EA7D" w14:textId="77777777" w:rsidR="0083512E" w:rsidRPr="0083512E" w:rsidRDefault="0083512E" w:rsidP="0083512E">
      <w:pPr>
        <w:pStyle w:val="footnote-compatibility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</w:rPr>
      </w:pPr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Ermeniler Tarafından Yapılan Katliam Belgeleri/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Documents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on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Massacre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Perpetrated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by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Armenians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 (2001), 2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vols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.; K.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Schemsi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,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Turcs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et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Arméniens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devant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l’histoire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 (1919),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available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at: </w:t>
      </w:r>
      <w:hyperlink r:id="rId82" w:history="1">
        <w:r w:rsidRPr="0083512E">
          <w:rPr>
            <w:rStyle w:val="Kpr"/>
            <w:rFonts w:asciiTheme="minorHAnsi" w:hAnsiTheme="minorHAnsi" w:cstheme="minorHAnsi"/>
            <w:color w:val="006FB7"/>
            <w:sz w:val="27"/>
            <w:szCs w:val="27"/>
            <w:bdr w:val="none" w:sz="0" w:space="0" w:color="auto" w:frame="1"/>
          </w:rPr>
          <w:t>http://louisville.edu/a-s/history/turks/turcs_et_armeniens.pdf.</w:t>
        </w:r>
      </w:hyperlink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 See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also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n. 54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55;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A. Ter-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Minassian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, </w:t>
      </w:r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1918–1920. La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République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d’Arménie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 (2006), at 216.</w:t>
      </w:r>
    </w:p>
    <w:p w14:paraId="1A4A6F2A" w14:textId="77777777" w:rsidR="0083512E" w:rsidRPr="0083512E" w:rsidRDefault="0083512E" w:rsidP="0083512E">
      <w:pPr>
        <w:shd w:val="clear" w:color="auto" w:fill="FFFFFF"/>
        <w:spacing w:line="360" w:lineRule="atLeast"/>
        <w:textAlignment w:val="baseline"/>
        <w:rPr>
          <w:rStyle w:val="fn"/>
          <w:rFonts w:cstheme="minorHAnsi"/>
        </w:rPr>
      </w:pPr>
      <w:r w:rsidRPr="0083512E">
        <w:rPr>
          <w:rStyle w:val="end-note-link"/>
          <w:rFonts w:cstheme="minorHAnsi"/>
          <w:color w:val="2A2A2A"/>
          <w:sz w:val="27"/>
          <w:szCs w:val="27"/>
          <w:bdr w:val="none" w:sz="0" w:space="0" w:color="auto" w:frame="1"/>
        </w:rPr>
        <w:t>40</w:t>
      </w:r>
    </w:p>
    <w:p w14:paraId="3497691D" w14:textId="77777777" w:rsidR="0083512E" w:rsidRPr="0083512E" w:rsidRDefault="0083512E" w:rsidP="0083512E">
      <w:pPr>
        <w:pStyle w:val="footnote-compatibility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</w:rPr>
      </w:pP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K. Gürün,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Armenian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File</w:t>
      </w: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 (2007), at 339 (1st English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edn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, 1985).</w:t>
      </w:r>
    </w:p>
    <w:p w14:paraId="2FA8429F" w14:textId="77777777" w:rsidR="0083512E" w:rsidRPr="0083512E" w:rsidRDefault="0083512E" w:rsidP="0083512E">
      <w:pPr>
        <w:shd w:val="clear" w:color="auto" w:fill="FFFFFF"/>
        <w:spacing w:line="360" w:lineRule="atLeast"/>
        <w:textAlignment w:val="baseline"/>
        <w:rPr>
          <w:rStyle w:val="fn"/>
          <w:rFonts w:cstheme="minorHAnsi"/>
        </w:rPr>
      </w:pPr>
      <w:r w:rsidRPr="0083512E">
        <w:rPr>
          <w:rStyle w:val="end-note-link"/>
          <w:rFonts w:cstheme="minorHAnsi"/>
          <w:color w:val="2A2A2A"/>
          <w:sz w:val="27"/>
          <w:szCs w:val="27"/>
          <w:bdr w:val="none" w:sz="0" w:space="0" w:color="auto" w:frame="1"/>
        </w:rPr>
        <w:t>41</w:t>
      </w:r>
    </w:p>
    <w:p w14:paraId="6510935E" w14:textId="77777777" w:rsidR="0083512E" w:rsidRPr="0083512E" w:rsidRDefault="0083512E" w:rsidP="0083512E">
      <w:pPr>
        <w:pStyle w:val="footnote-compatibility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</w:rPr>
      </w:pP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lastRenderedPageBreak/>
        <w:t>For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a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comprehensive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study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this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war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see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S.J.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Shaw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,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From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Empire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to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Republic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: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Turkish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War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National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Liberation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1918–1923. A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Documentary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Study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 (2000), 5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vols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.</w:t>
      </w:r>
    </w:p>
    <w:p w14:paraId="47F27389" w14:textId="77777777" w:rsidR="0083512E" w:rsidRPr="0083512E" w:rsidRDefault="0083512E" w:rsidP="0083512E">
      <w:pPr>
        <w:shd w:val="clear" w:color="auto" w:fill="FFFFFF"/>
        <w:spacing w:line="360" w:lineRule="atLeast"/>
        <w:textAlignment w:val="baseline"/>
        <w:rPr>
          <w:rStyle w:val="fn"/>
          <w:rFonts w:cstheme="minorHAnsi"/>
        </w:rPr>
      </w:pPr>
      <w:r w:rsidRPr="0083512E">
        <w:rPr>
          <w:rStyle w:val="end-note-link"/>
          <w:rFonts w:cstheme="minorHAnsi"/>
          <w:color w:val="2A2A2A"/>
          <w:sz w:val="27"/>
          <w:szCs w:val="27"/>
          <w:bdr w:val="none" w:sz="0" w:space="0" w:color="auto" w:frame="1"/>
        </w:rPr>
        <w:t>42</w:t>
      </w:r>
    </w:p>
    <w:p w14:paraId="3B47284F" w14:textId="77777777" w:rsidR="0083512E" w:rsidRPr="0083512E" w:rsidRDefault="0083512E" w:rsidP="0083512E">
      <w:pPr>
        <w:pStyle w:val="footnote-compatibility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</w:rPr>
      </w:pP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S.R.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Sonyel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,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Minorities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and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Destruction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Ottoman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Empire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 (1993), at 439–441.</w:t>
      </w:r>
    </w:p>
    <w:p w14:paraId="33E23ADD" w14:textId="77777777" w:rsidR="0083512E" w:rsidRPr="0083512E" w:rsidRDefault="0083512E" w:rsidP="0083512E">
      <w:pPr>
        <w:shd w:val="clear" w:color="auto" w:fill="FFFFFF"/>
        <w:spacing w:line="360" w:lineRule="atLeast"/>
        <w:textAlignment w:val="baseline"/>
        <w:rPr>
          <w:rStyle w:val="fn"/>
          <w:rFonts w:cstheme="minorHAnsi"/>
        </w:rPr>
      </w:pPr>
      <w:r w:rsidRPr="0083512E">
        <w:rPr>
          <w:rStyle w:val="end-note-link"/>
          <w:rFonts w:cstheme="minorHAnsi"/>
          <w:color w:val="2A2A2A"/>
          <w:sz w:val="27"/>
          <w:szCs w:val="27"/>
          <w:bdr w:val="none" w:sz="0" w:space="0" w:color="auto" w:frame="1"/>
        </w:rPr>
        <w:t>43</w:t>
      </w:r>
    </w:p>
    <w:p w14:paraId="08F8F3CD" w14:textId="77777777" w:rsidR="0083512E" w:rsidRPr="0083512E" w:rsidRDefault="0083512E" w:rsidP="0083512E">
      <w:pPr>
        <w:pStyle w:val="footnote-compatibility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</w:rPr>
      </w:pP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M.K. Öke,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Armenian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Question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 (2001), at 196–202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210–216; Öke, ‘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Response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Turkish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Armenians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“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Question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” (1919–1926)’, in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Bosphorus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University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(ed.),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Armenians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in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Late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Ottoman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Empire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Modern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Turkey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(1984),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papers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presented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Congress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Middle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Eastern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Studies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Association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(1983), at 71–88;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Shaw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,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supra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 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note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41. iii, at 1050.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See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also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Rapport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hebdomadaire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23–29 Mar. 1920, 15–21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June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1920, Service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historique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de la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défense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nationale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(SHDN), 4 H 58,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dossier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1.</w:t>
      </w:r>
    </w:p>
    <w:p w14:paraId="51ADA5D6" w14:textId="77777777" w:rsidR="0083512E" w:rsidRPr="0083512E" w:rsidRDefault="0083512E" w:rsidP="0083512E">
      <w:pPr>
        <w:shd w:val="clear" w:color="auto" w:fill="FFFFFF"/>
        <w:spacing w:line="360" w:lineRule="atLeast"/>
        <w:textAlignment w:val="baseline"/>
        <w:rPr>
          <w:rStyle w:val="fn"/>
          <w:rFonts w:cstheme="minorHAnsi"/>
        </w:rPr>
      </w:pPr>
      <w:r w:rsidRPr="0083512E">
        <w:rPr>
          <w:rStyle w:val="end-note-link"/>
          <w:rFonts w:cstheme="minorHAnsi"/>
          <w:color w:val="2A2A2A"/>
          <w:sz w:val="27"/>
          <w:szCs w:val="27"/>
          <w:bdr w:val="none" w:sz="0" w:space="0" w:color="auto" w:frame="1"/>
        </w:rPr>
        <w:t>44</w:t>
      </w:r>
    </w:p>
    <w:p w14:paraId="0DBFDC96" w14:textId="77777777" w:rsidR="0083512E" w:rsidRPr="0083512E" w:rsidRDefault="0083512E" w:rsidP="0083512E">
      <w:pPr>
        <w:pStyle w:val="footnote-compatibility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</w:rPr>
      </w:pP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Télégramme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du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général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Gouraud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au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ministère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Affaires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étrangères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24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Oct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 1921;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télégramme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du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ministère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au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Haut-Commissaire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à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Beyrouth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3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Nov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.;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télégrammes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du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général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Pellé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au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ministère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5, 15,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23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Nov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 1921;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lettre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du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ministère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à Franklin-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Bouillon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12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Nov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 1921,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Archives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du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ministère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Affaires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étrangères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(AMAE), P 17785;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Commandement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supérieur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Levant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–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Journal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marches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et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opérations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1921, at 456–469, SHDN, 4H 47,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dossier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1;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Bulletin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périodique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n° 39, 5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Dec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 1921–5 Jan. 1922, SHDN, 4 H 49,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dossier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1;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Bulletin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de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renseignements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n° 279, 17–21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Nov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 1921, 4 H 61,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dossier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3; Y. Güçlü,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Armenians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and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Allies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in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Cilicia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(1914–1923)</w:t>
      </w: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 (2010), at 140–156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210–216.</w:t>
      </w:r>
    </w:p>
    <w:p w14:paraId="147E11CE" w14:textId="77777777" w:rsidR="0083512E" w:rsidRPr="0083512E" w:rsidRDefault="0083512E" w:rsidP="0083512E">
      <w:pPr>
        <w:shd w:val="clear" w:color="auto" w:fill="FFFFFF"/>
        <w:spacing w:line="360" w:lineRule="atLeast"/>
        <w:textAlignment w:val="baseline"/>
        <w:rPr>
          <w:rStyle w:val="fn"/>
          <w:rFonts w:cstheme="minorHAnsi"/>
        </w:rPr>
      </w:pPr>
      <w:r w:rsidRPr="0083512E">
        <w:rPr>
          <w:rStyle w:val="end-note-link"/>
          <w:rFonts w:cstheme="minorHAnsi"/>
          <w:color w:val="2A2A2A"/>
          <w:sz w:val="27"/>
          <w:szCs w:val="27"/>
          <w:bdr w:val="none" w:sz="0" w:space="0" w:color="auto" w:frame="1"/>
        </w:rPr>
        <w:t>45</w:t>
      </w:r>
    </w:p>
    <w:p w14:paraId="437DBEDD" w14:textId="77777777" w:rsidR="0083512E" w:rsidRPr="0083512E" w:rsidRDefault="0083512E" w:rsidP="0083512E">
      <w:pPr>
        <w:pStyle w:val="footnote-compatibility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</w:rPr>
      </w:pP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Rapport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du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père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Ludovic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Marseille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Sept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 1922;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Télégramme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du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colonel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Mougin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au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général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Pellé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8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Sept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 1922;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télégramme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du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général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Pellé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au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ministère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Affaires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étrangères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8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Sept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 1922;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télégramme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de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Raymond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Poincaré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à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Athènes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Londres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Rome, Washington, 9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Sept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 1922;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télégramme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de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l’ambassadeur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de France à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Londres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au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ministère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Affaires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étrangères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12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Sept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. 1922, AMAE, P 1380.</w:t>
      </w:r>
    </w:p>
    <w:p w14:paraId="4A0FF283" w14:textId="77777777" w:rsidR="0083512E" w:rsidRPr="0083512E" w:rsidRDefault="0083512E" w:rsidP="0083512E">
      <w:pPr>
        <w:shd w:val="clear" w:color="auto" w:fill="FFFFFF"/>
        <w:spacing w:line="360" w:lineRule="atLeast"/>
        <w:textAlignment w:val="baseline"/>
        <w:rPr>
          <w:rStyle w:val="fn"/>
          <w:rFonts w:cstheme="minorHAnsi"/>
        </w:rPr>
      </w:pPr>
      <w:r w:rsidRPr="0083512E">
        <w:rPr>
          <w:rStyle w:val="end-note-link"/>
          <w:rFonts w:cstheme="minorHAnsi"/>
          <w:color w:val="2A2A2A"/>
          <w:sz w:val="27"/>
          <w:szCs w:val="27"/>
          <w:bdr w:val="none" w:sz="0" w:space="0" w:color="auto" w:frame="1"/>
        </w:rPr>
        <w:t>46</w:t>
      </w:r>
    </w:p>
    <w:p w14:paraId="60D75757" w14:textId="77777777" w:rsidR="0083512E" w:rsidRPr="0083512E" w:rsidRDefault="0083512E" w:rsidP="0083512E">
      <w:pPr>
        <w:pStyle w:val="footnote-compatibility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</w:rPr>
      </w:pP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lastRenderedPageBreak/>
        <w:t>American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investigations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: Güçlü,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supra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 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note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6, at 124–127;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Lowry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, ‘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American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Observers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in Anatolia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circa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1920: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Bristol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Papers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’, in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Bosphorus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University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,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supra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 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note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45, at 42–58; French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investigations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: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Rapport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du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commandant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Labonne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7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Dec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 1919; le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chef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de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bataillon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Labonne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en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mission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à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Afioun-Karahissar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à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Monsieur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le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général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Commandant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en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chef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armées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alliées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[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Franchet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d’Esperey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], </w:t>
      </w:r>
      <w:proofErr w:type="gram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2e</w:t>
      </w:r>
      <w:proofErr w:type="gram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bureau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1919, SHDN, 7 N 3210;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Rapport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du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lieutenant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de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Vaisseau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Rollin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chef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du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19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Oct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 1920, AMAE, P 16674; British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accounts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: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Sonyel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‘How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Propaganda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Nurtured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a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Gullible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Christian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World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In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Connection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With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Deportation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“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Massacres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”’, </w:t>
      </w:r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Belleten</w:t>
      </w: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Jan. 1977, at 167–168.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See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also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Bulletin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de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renseignement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n° 285, 11–13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Dec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 1921, SHDN, 4 H 62,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dossier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3;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Général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Pellé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au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ministère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8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Sept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 1922,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Télégramme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de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l’ambassadeur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français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à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Londres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12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Sept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. 1922, AMAE, P 1380.</w:t>
      </w:r>
    </w:p>
    <w:p w14:paraId="403E96F2" w14:textId="77777777" w:rsidR="0083512E" w:rsidRPr="0083512E" w:rsidRDefault="0083512E" w:rsidP="0083512E">
      <w:pPr>
        <w:shd w:val="clear" w:color="auto" w:fill="FFFFFF"/>
        <w:spacing w:line="360" w:lineRule="atLeast"/>
        <w:textAlignment w:val="baseline"/>
        <w:rPr>
          <w:rStyle w:val="fn"/>
          <w:rFonts w:cstheme="minorHAnsi"/>
        </w:rPr>
      </w:pPr>
      <w:r w:rsidRPr="0083512E">
        <w:rPr>
          <w:rStyle w:val="end-note-link"/>
          <w:rFonts w:cstheme="minorHAnsi"/>
          <w:color w:val="2A2A2A"/>
          <w:sz w:val="27"/>
          <w:szCs w:val="27"/>
          <w:bdr w:val="none" w:sz="0" w:space="0" w:color="auto" w:frame="1"/>
        </w:rPr>
        <w:t>47</w:t>
      </w:r>
    </w:p>
    <w:p w14:paraId="3C31A2CC" w14:textId="77777777" w:rsidR="0083512E" w:rsidRPr="0083512E" w:rsidRDefault="0083512E" w:rsidP="0083512E">
      <w:pPr>
        <w:pStyle w:val="footnote-compatibility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</w:rPr>
      </w:pP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NARA, T1192 R2.860J.01/395;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verified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Patriarch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.</w:t>
      </w:r>
    </w:p>
    <w:p w14:paraId="573F40A1" w14:textId="77777777" w:rsidR="0083512E" w:rsidRPr="0083512E" w:rsidRDefault="0083512E" w:rsidP="0083512E">
      <w:pPr>
        <w:shd w:val="clear" w:color="auto" w:fill="FFFFFF"/>
        <w:spacing w:line="360" w:lineRule="atLeast"/>
        <w:textAlignment w:val="baseline"/>
        <w:rPr>
          <w:rStyle w:val="fn"/>
          <w:rFonts w:cstheme="minorHAnsi"/>
        </w:rPr>
      </w:pPr>
      <w:r w:rsidRPr="0083512E">
        <w:rPr>
          <w:rStyle w:val="end-note-link"/>
          <w:rFonts w:cstheme="minorHAnsi"/>
          <w:color w:val="2A2A2A"/>
          <w:sz w:val="27"/>
          <w:szCs w:val="27"/>
          <w:bdr w:val="none" w:sz="0" w:space="0" w:color="auto" w:frame="1"/>
        </w:rPr>
        <w:t>48</w:t>
      </w:r>
    </w:p>
    <w:p w14:paraId="309F3622" w14:textId="77777777" w:rsidR="0083512E" w:rsidRPr="0083512E" w:rsidRDefault="0083512E" w:rsidP="0083512E">
      <w:pPr>
        <w:pStyle w:val="footnote-compatibility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</w:rPr>
      </w:pP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‘Yusuf Halaçoğlu Cevap Veriyor’, </w:t>
      </w:r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Taraf</w:t>
      </w: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 (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newspaper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), 23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June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2008.</w:t>
      </w:r>
    </w:p>
    <w:p w14:paraId="66EC816D" w14:textId="77777777" w:rsidR="0083512E" w:rsidRPr="0083512E" w:rsidRDefault="0083512E" w:rsidP="0083512E">
      <w:pPr>
        <w:shd w:val="clear" w:color="auto" w:fill="FFFFFF"/>
        <w:spacing w:line="360" w:lineRule="atLeast"/>
        <w:textAlignment w:val="baseline"/>
        <w:rPr>
          <w:rStyle w:val="fn"/>
          <w:rFonts w:cstheme="minorHAnsi"/>
        </w:rPr>
      </w:pPr>
      <w:r w:rsidRPr="0083512E">
        <w:rPr>
          <w:rStyle w:val="end-note-link"/>
          <w:rFonts w:cstheme="minorHAnsi"/>
          <w:color w:val="2A2A2A"/>
          <w:sz w:val="27"/>
          <w:szCs w:val="27"/>
          <w:bdr w:val="none" w:sz="0" w:space="0" w:color="auto" w:frame="1"/>
        </w:rPr>
        <w:t>49</w:t>
      </w:r>
    </w:p>
    <w:p w14:paraId="1A2E32F4" w14:textId="77777777" w:rsidR="0083512E" w:rsidRPr="0083512E" w:rsidRDefault="0083512E" w:rsidP="0083512E">
      <w:pPr>
        <w:pStyle w:val="footnote-compatibility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</w:rPr>
      </w:pP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Prime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Ministry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Ottoman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Archives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(BOA), UMVM 159/21, lef.3.</w:t>
      </w:r>
    </w:p>
    <w:p w14:paraId="796573E2" w14:textId="77777777" w:rsidR="0083512E" w:rsidRPr="0083512E" w:rsidRDefault="0083512E" w:rsidP="0083512E">
      <w:pPr>
        <w:shd w:val="clear" w:color="auto" w:fill="FFFFFF"/>
        <w:spacing w:line="360" w:lineRule="atLeast"/>
        <w:textAlignment w:val="baseline"/>
        <w:rPr>
          <w:rStyle w:val="fn"/>
          <w:rFonts w:cstheme="minorHAnsi"/>
        </w:rPr>
      </w:pPr>
      <w:r w:rsidRPr="0083512E">
        <w:rPr>
          <w:rStyle w:val="end-note-link"/>
          <w:rFonts w:cstheme="minorHAnsi"/>
          <w:color w:val="2A2A2A"/>
          <w:sz w:val="27"/>
          <w:szCs w:val="27"/>
          <w:bdr w:val="none" w:sz="0" w:space="0" w:color="auto" w:frame="1"/>
        </w:rPr>
        <w:t>50</w:t>
      </w:r>
    </w:p>
    <w:p w14:paraId="441B9C9D" w14:textId="77777777" w:rsidR="0083512E" w:rsidRPr="0083512E" w:rsidRDefault="0083512E" w:rsidP="0083512E">
      <w:pPr>
        <w:pStyle w:val="footnote-compatibility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</w:rPr>
      </w:pP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‘Tehcirden Dönenlerin Malları’ (‘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Properties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Those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Returning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from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Relocation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’), </w:t>
      </w:r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Sosyal Tarih</w:t>
      </w: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Sept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. 1994, at 45–48; Bakar, ‘Malların İadesi’ (‘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Returning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properties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’) in H. Özdemir (ed.), </w:t>
      </w:r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Türk-Ermeni İhtilafı Makaleler</w:t>
      </w: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 (‘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Papers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Turko-Armenian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Conflict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) (2007), at 327–339.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See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enactment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8 Jan. 1920. Md. 33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bTakvim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-i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Vekayi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12 Kanunu Sani 1336 N° 3747 BOA.MV. 245/15 Düstur II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Tertip.C.II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. at 553–554.</w:t>
      </w:r>
    </w:p>
    <w:p w14:paraId="72540215" w14:textId="77777777" w:rsidR="0083512E" w:rsidRPr="0083512E" w:rsidRDefault="0083512E" w:rsidP="0083512E">
      <w:pPr>
        <w:shd w:val="clear" w:color="auto" w:fill="FFFFFF"/>
        <w:spacing w:line="360" w:lineRule="atLeast"/>
        <w:textAlignment w:val="baseline"/>
        <w:rPr>
          <w:rStyle w:val="fn"/>
          <w:rFonts w:cstheme="minorHAnsi"/>
        </w:rPr>
      </w:pPr>
      <w:r w:rsidRPr="0083512E">
        <w:rPr>
          <w:rStyle w:val="end-note-link"/>
          <w:rFonts w:cstheme="minorHAnsi"/>
          <w:color w:val="2A2A2A"/>
          <w:sz w:val="27"/>
          <w:szCs w:val="27"/>
          <w:bdr w:val="none" w:sz="0" w:space="0" w:color="auto" w:frame="1"/>
        </w:rPr>
        <w:t>51</w:t>
      </w:r>
    </w:p>
    <w:p w14:paraId="1BE0D1AC" w14:textId="77777777" w:rsidR="0083512E" w:rsidRPr="0083512E" w:rsidRDefault="0083512E" w:rsidP="0083512E">
      <w:pPr>
        <w:pStyle w:val="footnote-compatibility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</w:rPr>
      </w:pP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McCarthy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, </w:t>
      </w:r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‘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Report of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Niles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and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Sutherland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’, XI. Türk Tarih Kongresi (1990) 1809, at 1850 (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emphasis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added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),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available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at </w:t>
      </w:r>
      <w:hyperlink r:id="rId83" w:history="1">
        <w:r w:rsidRPr="0083512E">
          <w:rPr>
            <w:rStyle w:val="Kpr"/>
            <w:rFonts w:asciiTheme="minorHAnsi" w:hAnsiTheme="minorHAnsi" w:cstheme="minorHAnsi"/>
            <w:i/>
            <w:iCs/>
            <w:color w:val="006FB7"/>
            <w:sz w:val="27"/>
            <w:szCs w:val="27"/>
            <w:bdr w:val="none" w:sz="0" w:space="0" w:color="auto" w:frame="1"/>
          </w:rPr>
          <w:t>http://louisville.edu/a-s/history/turks/Niles_and_Sutherland.pdf</w:t>
        </w:r>
      </w:hyperlink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.</w:t>
      </w: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 For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other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sources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see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e.g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Gauin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, ‘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Convergent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Analysis of Russian, British, French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American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Officials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Regarding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Volunteers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(1914–1922)’, 1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Int’l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Rev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Turkish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Studies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 (2011–2012) 18,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available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at: </w:t>
      </w:r>
      <w:hyperlink r:id="rId84" w:history="1">
        <w:r w:rsidRPr="0083512E">
          <w:rPr>
            <w:rStyle w:val="Kpr"/>
            <w:rFonts w:asciiTheme="minorHAnsi" w:hAnsiTheme="minorHAnsi" w:cstheme="minorHAnsi"/>
            <w:color w:val="006FB7"/>
            <w:sz w:val="27"/>
            <w:szCs w:val="27"/>
            <w:bdr w:val="none" w:sz="0" w:space="0" w:color="auto" w:frame="1"/>
          </w:rPr>
          <w:t>http://armenians-1915.blogspot.com/2012/03/3341-convergent-</w:t>
        </w:r>
        <w:r w:rsidRPr="0083512E">
          <w:rPr>
            <w:rStyle w:val="Kpr"/>
            <w:rFonts w:asciiTheme="minorHAnsi" w:hAnsiTheme="minorHAnsi" w:cstheme="minorHAnsi"/>
            <w:color w:val="006FB7"/>
            <w:sz w:val="27"/>
            <w:szCs w:val="27"/>
            <w:bdr w:val="none" w:sz="0" w:space="0" w:color="auto" w:frame="1"/>
          </w:rPr>
          <w:lastRenderedPageBreak/>
          <w:t>analysis-of-russian.html;</w:t>
        </w:r>
      </w:hyperlink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 S.J.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Shaw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E.K.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Shaw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,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History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Ottoman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Empire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and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Modern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Turkey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 (1978), ii, at 322–323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325.</w:t>
      </w:r>
    </w:p>
    <w:p w14:paraId="1AD878A5" w14:textId="77777777" w:rsidR="0083512E" w:rsidRPr="0083512E" w:rsidRDefault="0083512E" w:rsidP="0083512E">
      <w:pPr>
        <w:shd w:val="clear" w:color="auto" w:fill="FFFFFF"/>
        <w:spacing w:line="360" w:lineRule="atLeast"/>
        <w:textAlignment w:val="baseline"/>
        <w:rPr>
          <w:rStyle w:val="fn"/>
          <w:rFonts w:cstheme="minorHAnsi"/>
        </w:rPr>
      </w:pPr>
      <w:r w:rsidRPr="0083512E">
        <w:rPr>
          <w:rStyle w:val="end-note-link"/>
          <w:rFonts w:cstheme="minorHAnsi"/>
          <w:color w:val="2A2A2A"/>
          <w:sz w:val="27"/>
          <w:szCs w:val="27"/>
          <w:bdr w:val="none" w:sz="0" w:space="0" w:color="auto" w:frame="1"/>
        </w:rPr>
        <w:t>52</w:t>
      </w:r>
    </w:p>
    <w:p w14:paraId="7D991E84" w14:textId="77777777" w:rsidR="0083512E" w:rsidRPr="0083512E" w:rsidRDefault="0083512E" w:rsidP="0083512E">
      <w:pPr>
        <w:pStyle w:val="footnote-compatibility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</w:rPr>
      </w:pP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M.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Bergès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, </w:t>
      </w:r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La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Colonne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de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Marach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et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quelques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autres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récits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de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l’armée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du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Levant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 (1924), at 56, 81–82, 89,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142–143;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Gauin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,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supra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 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note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51, at 34–41; Güçlü,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supra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 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note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6;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McCarthy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,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supra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 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note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1, at 202–208;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Lewy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,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supra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 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note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13, at 107–108;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Shaw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, ‘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Legion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its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Destruction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Community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in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Cilicia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’, in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Ataöv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(ed.),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supra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 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note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6, at 155</w:t>
      </w:r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–</w:t>
      </w: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206,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available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at: </w:t>
      </w:r>
      <w:hyperlink r:id="rId85" w:history="1">
        <w:r w:rsidRPr="0083512E">
          <w:rPr>
            <w:rStyle w:val="Kpr"/>
            <w:rFonts w:asciiTheme="minorHAnsi" w:hAnsiTheme="minorHAnsi" w:cstheme="minorHAnsi"/>
            <w:color w:val="006FB7"/>
            <w:sz w:val="27"/>
            <w:szCs w:val="27"/>
            <w:bdr w:val="none" w:sz="0" w:space="0" w:color="auto" w:frame="1"/>
          </w:rPr>
          <w:t>http://web.itu.edu.tr/~altilar/tobi/e-library/TheArmenians/ArmenianLegion.pdf.</w:t>
        </w:r>
      </w:hyperlink>
    </w:p>
    <w:p w14:paraId="7634A037" w14:textId="77777777" w:rsidR="0083512E" w:rsidRPr="0083512E" w:rsidRDefault="0083512E" w:rsidP="0083512E">
      <w:pPr>
        <w:shd w:val="clear" w:color="auto" w:fill="FFFFFF"/>
        <w:spacing w:line="360" w:lineRule="atLeast"/>
        <w:textAlignment w:val="baseline"/>
        <w:rPr>
          <w:rStyle w:val="fn"/>
          <w:rFonts w:cstheme="minorHAnsi"/>
        </w:rPr>
      </w:pPr>
      <w:r w:rsidRPr="0083512E">
        <w:rPr>
          <w:rStyle w:val="end-note-link"/>
          <w:rFonts w:cstheme="minorHAnsi"/>
          <w:color w:val="2A2A2A"/>
          <w:sz w:val="27"/>
          <w:szCs w:val="27"/>
          <w:bdr w:val="none" w:sz="0" w:space="0" w:color="auto" w:frame="1"/>
        </w:rPr>
        <w:t>53</w:t>
      </w:r>
    </w:p>
    <w:p w14:paraId="5BF35E55" w14:textId="77777777" w:rsidR="0083512E" w:rsidRPr="0083512E" w:rsidRDefault="0083512E" w:rsidP="0083512E">
      <w:pPr>
        <w:pStyle w:val="footnote-compatibility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</w:rPr>
      </w:pP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Assistant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Professor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Sadi Çaycı, ‘Ermeni sorununun hukuksal boyutu’ (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legal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dimension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question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),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available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at: </w:t>
      </w:r>
      <w:hyperlink r:id="rId86" w:history="1">
        <w:r w:rsidRPr="0083512E">
          <w:rPr>
            <w:rStyle w:val="Kpr"/>
            <w:rFonts w:asciiTheme="minorHAnsi" w:hAnsiTheme="minorHAnsi" w:cstheme="minorHAnsi"/>
            <w:color w:val="006FB7"/>
            <w:sz w:val="27"/>
            <w:szCs w:val="27"/>
            <w:bdr w:val="none" w:sz="0" w:space="0" w:color="auto" w:frame="1"/>
          </w:rPr>
          <w:t>www.eraren.org/bilgibankasi/tr/index2_1+2.htm.</w:t>
        </w:r>
      </w:hyperlink>
    </w:p>
    <w:p w14:paraId="2276C291" w14:textId="77777777" w:rsidR="0083512E" w:rsidRPr="0083512E" w:rsidRDefault="0083512E" w:rsidP="0083512E">
      <w:pPr>
        <w:shd w:val="clear" w:color="auto" w:fill="FFFFFF"/>
        <w:spacing w:line="360" w:lineRule="atLeast"/>
        <w:textAlignment w:val="baseline"/>
        <w:rPr>
          <w:rStyle w:val="fn"/>
          <w:rFonts w:cstheme="minorHAnsi"/>
        </w:rPr>
      </w:pPr>
      <w:r w:rsidRPr="0083512E">
        <w:rPr>
          <w:rStyle w:val="end-note-link"/>
          <w:rFonts w:cstheme="minorHAnsi"/>
          <w:color w:val="2A2A2A"/>
          <w:sz w:val="27"/>
          <w:szCs w:val="27"/>
          <w:bdr w:val="none" w:sz="0" w:space="0" w:color="auto" w:frame="1"/>
        </w:rPr>
        <w:t>54</w:t>
      </w:r>
    </w:p>
    <w:p w14:paraId="4112E66E" w14:textId="77777777" w:rsidR="0083512E" w:rsidRPr="0083512E" w:rsidRDefault="0083512E" w:rsidP="0083512E">
      <w:pPr>
        <w:pStyle w:val="footnote-compatibility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</w:rPr>
      </w:pP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American-Turkish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Claims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Settlement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Under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Agreement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December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24, 1923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and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Supplemental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Agreements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between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United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States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and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Turkey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: On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December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24, 1923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Opinion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and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report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,</w:t>
      </w: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 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prepared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Fred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K.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Nielsen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(1937).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Turkey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USA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concluded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an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agreement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with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regard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settlement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claims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their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citizens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 A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joint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commission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was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created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examine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claims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 898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dossiers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were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laid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before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Commission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US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government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 No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claims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Turkish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citizens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against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US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were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presented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commission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dossiers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claims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had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contain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documents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establishing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nature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origin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justification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each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claim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claims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had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be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submitted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by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15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Feb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 1934.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US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government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had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right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submit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up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15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Aug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 1934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other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documents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in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support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claims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(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Nielsen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Report, at 9).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According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Nielsen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author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report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, ‘[t]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hese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provisions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in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harmony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with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international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practice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in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relation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such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matters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following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type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stipulations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is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found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in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numerous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claims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agreements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: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high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contracting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parties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engage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to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consider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result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proceedings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(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claims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settlement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)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commission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as a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full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perfect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and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final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settlement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every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claim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upon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either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Government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arising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out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any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transaction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a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date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prior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to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exchange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ratifications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present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convention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;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and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further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engage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that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every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such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claim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whether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or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not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same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may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have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been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lastRenderedPageBreak/>
        <w:t>presented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to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notice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of,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made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preferred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or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laid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before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said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commission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’: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Nielsen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Report, at 15,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our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emphasis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).</w:t>
      </w:r>
    </w:p>
    <w:p w14:paraId="0D1ED4D1" w14:textId="77777777" w:rsidR="0083512E" w:rsidRPr="0083512E" w:rsidRDefault="0083512E" w:rsidP="0083512E">
      <w:pPr>
        <w:shd w:val="clear" w:color="auto" w:fill="FFFFFF"/>
        <w:spacing w:line="360" w:lineRule="atLeast"/>
        <w:textAlignment w:val="baseline"/>
        <w:rPr>
          <w:rStyle w:val="fn"/>
          <w:rFonts w:cstheme="minorHAnsi"/>
        </w:rPr>
      </w:pPr>
      <w:r w:rsidRPr="0083512E">
        <w:rPr>
          <w:rStyle w:val="end-note-link"/>
          <w:rFonts w:cstheme="minorHAnsi"/>
          <w:color w:val="2A2A2A"/>
          <w:sz w:val="27"/>
          <w:szCs w:val="27"/>
          <w:bdr w:val="none" w:sz="0" w:space="0" w:color="auto" w:frame="1"/>
        </w:rPr>
        <w:t>55</w:t>
      </w:r>
    </w:p>
    <w:p w14:paraId="72D71B02" w14:textId="77777777" w:rsidR="0083512E" w:rsidRPr="0083512E" w:rsidRDefault="0083512E" w:rsidP="0083512E">
      <w:pPr>
        <w:pStyle w:val="footnote-compatibility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</w:rPr>
      </w:pP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S. Kardeş, </w:t>
      </w:r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Tehcir ve Emval-I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Metrûke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mevzuatı</w:t>
      </w: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 (‘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Relocation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Legislation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Abandoned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Property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’) (2008).</w:t>
      </w:r>
    </w:p>
    <w:p w14:paraId="413407B3" w14:textId="77777777" w:rsidR="0083512E" w:rsidRPr="0083512E" w:rsidRDefault="0083512E" w:rsidP="0083512E">
      <w:pPr>
        <w:shd w:val="clear" w:color="auto" w:fill="FFFFFF"/>
        <w:spacing w:line="360" w:lineRule="atLeast"/>
        <w:textAlignment w:val="baseline"/>
        <w:rPr>
          <w:rStyle w:val="fn"/>
          <w:rFonts w:cstheme="minorHAnsi"/>
        </w:rPr>
      </w:pPr>
      <w:r w:rsidRPr="0083512E">
        <w:rPr>
          <w:rStyle w:val="end-note-link"/>
          <w:rFonts w:cstheme="minorHAnsi"/>
          <w:color w:val="2A2A2A"/>
          <w:sz w:val="27"/>
          <w:szCs w:val="27"/>
          <w:bdr w:val="none" w:sz="0" w:space="0" w:color="auto" w:frame="1"/>
        </w:rPr>
        <w:t>56</w:t>
      </w:r>
    </w:p>
    <w:p w14:paraId="04182E21" w14:textId="77777777" w:rsidR="0083512E" w:rsidRPr="0083512E" w:rsidRDefault="0083512E" w:rsidP="0083512E">
      <w:pPr>
        <w:pStyle w:val="footnote-compatibility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</w:rPr>
      </w:pP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Nielsen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,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supra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 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note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54, at 780–782.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See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also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Çiçek, ‘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1934–1935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Turkish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–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American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Compensation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Agreement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Its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Implication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for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Today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’, 23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Rev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Armenian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Studies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 (2011) 93.</w:t>
      </w:r>
    </w:p>
    <w:p w14:paraId="2EAE6222" w14:textId="77777777" w:rsidR="0083512E" w:rsidRPr="0083512E" w:rsidRDefault="0083512E" w:rsidP="0083512E">
      <w:pPr>
        <w:shd w:val="clear" w:color="auto" w:fill="FFFFFF"/>
        <w:spacing w:line="360" w:lineRule="atLeast"/>
        <w:textAlignment w:val="baseline"/>
        <w:rPr>
          <w:rStyle w:val="fn"/>
          <w:rFonts w:cstheme="minorHAnsi"/>
        </w:rPr>
      </w:pPr>
      <w:r w:rsidRPr="0083512E">
        <w:rPr>
          <w:rStyle w:val="end-note-link"/>
          <w:rFonts w:cstheme="minorHAnsi"/>
          <w:color w:val="2A2A2A"/>
          <w:sz w:val="27"/>
          <w:szCs w:val="27"/>
          <w:bdr w:val="none" w:sz="0" w:space="0" w:color="auto" w:frame="1"/>
        </w:rPr>
        <w:t>57</w:t>
      </w:r>
    </w:p>
    <w:p w14:paraId="72F78A64" w14:textId="77777777" w:rsidR="0083512E" w:rsidRPr="0083512E" w:rsidRDefault="0083512E" w:rsidP="0083512E">
      <w:pPr>
        <w:pStyle w:val="footnote-compatibility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</w:rPr>
      </w:pP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Nielsen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,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supra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 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note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54.</w:t>
      </w:r>
    </w:p>
    <w:p w14:paraId="1D850894" w14:textId="77777777" w:rsidR="0083512E" w:rsidRPr="0083512E" w:rsidRDefault="0083512E" w:rsidP="0083512E">
      <w:pPr>
        <w:shd w:val="clear" w:color="auto" w:fill="FFFFFF"/>
        <w:spacing w:line="360" w:lineRule="atLeast"/>
        <w:textAlignment w:val="baseline"/>
        <w:rPr>
          <w:rStyle w:val="fn"/>
          <w:rFonts w:cstheme="minorHAnsi"/>
        </w:rPr>
      </w:pPr>
      <w:r w:rsidRPr="0083512E">
        <w:rPr>
          <w:rStyle w:val="end-note-link"/>
          <w:rFonts w:cstheme="minorHAnsi"/>
          <w:color w:val="2A2A2A"/>
          <w:sz w:val="27"/>
          <w:szCs w:val="27"/>
          <w:bdr w:val="none" w:sz="0" w:space="0" w:color="auto" w:frame="1"/>
        </w:rPr>
        <w:t>58</w:t>
      </w:r>
    </w:p>
    <w:p w14:paraId="13A6DF20" w14:textId="77777777" w:rsidR="0083512E" w:rsidRPr="0083512E" w:rsidRDefault="0083512E" w:rsidP="0083512E">
      <w:pPr>
        <w:pStyle w:val="footnote-compatibility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</w:rPr>
      </w:pP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K. Gürün,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Armenian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File</w:t>
      </w:r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, at 360–379.</w:t>
      </w:r>
    </w:p>
    <w:p w14:paraId="03CA7B70" w14:textId="77777777" w:rsidR="0083512E" w:rsidRPr="0083512E" w:rsidRDefault="0083512E" w:rsidP="0083512E">
      <w:pPr>
        <w:shd w:val="clear" w:color="auto" w:fill="FFFFFF"/>
        <w:spacing w:line="360" w:lineRule="atLeast"/>
        <w:textAlignment w:val="baseline"/>
        <w:rPr>
          <w:rStyle w:val="fn"/>
          <w:rFonts w:cstheme="minorHAnsi"/>
        </w:rPr>
      </w:pPr>
      <w:r w:rsidRPr="0083512E">
        <w:rPr>
          <w:rStyle w:val="end-note-link"/>
          <w:rFonts w:cstheme="minorHAnsi"/>
          <w:color w:val="2A2A2A"/>
          <w:sz w:val="27"/>
          <w:szCs w:val="27"/>
          <w:bdr w:val="none" w:sz="0" w:space="0" w:color="auto" w:frame="1"/>
        </w:rPr>
        <w:t>59</w:t>
      </w:r>
    </w:p>
    <w:p w14:paraId="09EE1CA1" w14:textId="77777777" w:rsidR="0083512E" w:rsidRPr="0083512E" w:rsidRDefault="0083512E" w:rsidP="0083512E">
      <w:pPr>
        <w:pStyle w:val="footnote-compatibility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</w:rPr>
      </w:pP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Tacar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‘An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Invitation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to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Truth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Transparency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and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Accountability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: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Toward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“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Responsible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Dialogue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on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the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Armenian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Issue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”’, 22 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Rev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Armenian</w:t>
      </w:r>
      <w:proofErr w:type="spellEnd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3512E">
        <w:rPr>
          <w:rStyle w:val="Vurgu"/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Studies</w:t>
      </w:r>
      <w:proofErr w:type="spellEnd"/>
      <w:r w:rsidRPr="0083512E">
        <w:rPr>
          <w:rFonts w:asciiTheme="minorHAnsi" w:hAnsiTheme="minorHAnsi" w:cstheme="minorHAnsi"/>
          <w:color w:val="2A2A2A"/>
          <w:sz w:val="27"/>
          <w:szCs w:val="27"/>
          <w:bdr w:val="none" w:sz="0" w:space="0" w:color="auto" w:frame="1"/>
        </w:rPr>
        <w:t> (2010) 135.</w:t>
      </w:r>
    </w:p>
    <w:p w14:paraId="1E495A04" w14:textId="066CCE63" w:rsidR="00D454D7" w:rsidRPr="0083512E" w:rsidRDefault="00D454D7" w:rsidP="0083512E">
      <w:pPr>
        <w:rPr>
          <w:rFonts w:cstheme="minorHAnsi"/>
        </w:rPr>
      </w:pPr>
    </w:p>
    <w:sectPr w:rsidR="00D454D7" w:rsidRPr="00835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5164AC"/>
    <w:multiLevelType w:val="multilevel"/>
    <w:tmpl w:val="AE00D8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9D"/>
    <w:rsid w:val="00002DD1"/>
    <w:rsid w:val="002A2A2E"/>
    <w:rsid w:val="002A3BA9"/>
    <w:rsid w:val="002B6E2E"/>
    <w:rsid w:val="004A7948"/>
    <w:rsid w:val="005324D0"/>
    <w:rsid w:val="00596EEC"/>
    <w:rsid w:val="00671D4F"/>
    <w:rsid w:val="006B64D9"/>
    <w:rsid w:val="006D0DA9"/>
    <w:rsid w:val="007458EF"/>
    <w:rsid w:val="0075347D"/>
    <w:rsid w:val="007D2E2A"/>
    <w:rsid w:val="007F72EF"/>
    <w:rsid w:val="00811ED5"/>
    <w:rsid w:val="0083512E"/>
    <w:rsid w:val="00964460"/>
    <w:rsid w:val="0099299D"/>
    <w:rsid w:val="00A32457"/>
    <w:rsid w:val="00AD0B09"/>
    <w:rsid w:val="00BE163D"/>
    <w:rsid w:val="00C01E46"/>
    <w:rsid w:val="00C25F4B"/>
    <w:rsid w:val="00CE1053"/>
    <w:rsid w:val="00D454D7"/>
    <w:rsid w:val="00E50BC3"/>
    <w:rsid w:val="00EA6293"/>
    <w:rsid w:val="00EE3BAC"/>
    <w:rsid w:val="00EE4CC8"/>
    <w:rsid w:val="00EE7653"/>
    <w:rsid w:val="00F1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CA716"/>
  <w15:chartTrackingRefBased/>
  <w15:docId w15:val="{A0C267D7-86FD-9446-960C-E97D6362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351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8351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3">
    <w:name w:val="heading 3"/>
    <w:basedOn w:val="Normal"/>
    <w:link w:val="Balk3Char"/>
    <w:uiPriority w:val="9"/>
    <w:qFormat/>
    <w:rsid w:val="008351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E3BA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E3BAC"/>
    <w:rPr>
      <w:color w:val="605E5C"/>
      <w:shd w:val="clear" w:color="auto" w:fill="E1DFDD"/>
    </w:rPr>
  </w:style>
  <w:style w:type="character" w:customStyle="1" w:styleId="ncl">
    <w:name w:val="_ncl"/>
    <w:basedOn w:val="VarsaylanParagrafYazTipi"/>
    <w:rsid w:val="006D0DA9"/>
  </w:style>
  <w:style w:type="character" w:customStyle="1" w:styleId="247o">
    <w:name w:val="_247o"/>
    <w:basedOn w:val="VarsaylanParagrafYazTipi"/>
    <w:rsid w:val="006D0DA9"/>
  </w:style>
  <w:style w:type="character" w:customStyle="1" w:styleId="5zk7">
    <w:name w:val="_5zk7"/>
    <w:basedOn w:val="VarsaylanParagrafYazTipi"/>
    <w:rsid w:val="006D0DA9"/>
  </w:style>
  <w:style w:type="character" w:customStyle="1" w:styleId="Balk2Char">
    <w:name w:val="Başlık 2 Char"/>
    <w:basedOn w:val="VarsaylanParagrafYazTipi"/>
    <w:link w:val="Balk2"/>
    <w:uiPriority w:val="9"/>
    <w:rsid w:val="0083512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rsid w:val="0083512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83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para">
    <w:name w:val="chapter-para"/>
    <w:basedOn w:val="Normal"/>
    <w:rsid w:val="0083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83512E"/>
    <w:rPr>
      <w:i/>
      <w:iCs/>
    </w:rPr>
  </w:style>
  <w:style w:type="character" w:customStyle="1" w:styleId="xreflink">
    <w:name w:val="xreflink"/>
    <w:basedOn w:val="VarsaylanParagrafYazTipi"/>
    <w:rsid w:val="0083512E"/>
  </w:style>
  <w:style w:type="character" w:styleId="zlenenKpr">
    <w:name w:val="FollowedHyperlink"/>
    <w:basedOn w:val="VarsaylanParagrafYazTipi"/>
    <w:uiPriority w:val="99"/>
    <w:semiHidden/>
    <w:unhideWhenUsed/>
    <w:rsid w:val="0083512E"/>
    <w:rPr>
      <w:color w:val="800080"/>
      <w:u w:val="single"/>
    </w:rPr>
  </w:style>
  <w:style w:type="character" w:customStyle="1" w:styleId="fn">
    <w:name w:val="fn"/>
    <w:basedOn w:val="VarsaylanParagrafYazTipi"/>
    <w:rsid w:val="0083512E"/>
  </w:style>
  <w:style w:type="character" w:customStyle="1" w:styleId="label">
    <w:name w:val="label"/>
    <w:basedOn w:val="VarsaylanParagrafYazTipi"/>
    <w:rsid w:val="0083512E"/>
  </w:style>
  <w:style w:type="character" w:customStyle="1" w:styleId="end-note-link">
    <w:name w:val="end-note-link"/>
    <w:basedOn w:val="VarsaylanParagrafYazTipi"/>
    <w:rsid w:val="0083512E"/>
  </w:style>
  <w:style w:type="paragraph" w:customStyle="1" w:styleId="footnote-compatibility">
    <w:name w:val="footnote-compatibility"/>
    <w:basedOn w:val="Normal"/>
    <w:rsid w:val="0083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83512E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8351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2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CFD5E4"/>
            <w:bottom w:val="none" w:sz="0" w:space="0" w:color="auto"/>
            <w:right w:val="none" w:sz="0" w:space="0" w:color="auto"/>
          </w:divBdr>
        </w:div>
        <w:div w:id="2015381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CFD5E4"/>
            <w:bottom w:val="none" w:sz="0" w:space="0" w:color="auto"/>
            <w:right w:val="none" w:sz="0" w:space="0" w:color="auto"/>
          </w:divBdr>
        </w:div>
        <w:div w:id="1256863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CFD5E4"/>
            <w:bottom w:val="none" w:sz="0" w:space="0" w:color="auto"/>
            <w:right w:val="none" w:sz="0" w:space="0" w:color="auto"/>
          </w:divBdr>
        </w:div>
        <w:div w:id="247347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CFD5E4"/>
            <w:bottom w:val="none" w:sz="0" w:space="0" w:color="auto"/>
            <w:right w:val="none" w:sz="0" w:space="0" w:color="auto"/>
          </w:divBdr>
        </w:div>
        <w:div w:id="397020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CFD5E4"/>
            <w:bottom w:val="none" w:sz="0" w:space="0" w:color="auto"/>
            <w:right w:val="none" w:sz="0" w:space="0" w:color="auto"/>
          </w:divBdr>
        </w:div>
        <w:div w:id="1514951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CFD5E4"/>
            <w:bottom w:val="none" w:sz="0" w:space="0" w:color="auto"/>
            <w:right w:val="none" w:sz="0" w:space="0" w:color="auto"/>
          </w:divBdr>
        </w:div>
        <w:div w:id="1039555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CFD5E4"/>
            <w:bottom w:val="none" w:sz="0" w:space="0" w:color="auto"/>
            <w:right w:val="none" w:sz="0" w:space="0" w:color="auto"/>
          </w:divBdr>
        </w:div>
        <w:div w:id="12290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4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6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6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5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6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8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9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2969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68" Type="http://schemas.openxmlformats.org/officeDocument/2006/relationships/hyperlink" Target="http://www.eraren.org/index.php?Lisan=en&amp;Page=DergiIcerik&amp;IcerikNo=476;" TargetMode="External"/><Relationship Id="rId84" Type="http://schemas.openxmlformats.org/officeDocument/2006/relationships/hyperlink" Target="http://armenians-1915.blogspot.com/2012/03/3341-convergent-analysis-of-russian.html;" TargetMode="External"/><Relationship Id="rId1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74" Type="http://schemas.openxmlformats.org/officeDocument/2006/relationships/hyperlink" Target="http://www.todayszaman.com/news-189623-100-turkeys-proposal-clears-last-minute-snag-in-zurich.html;" TargetMode="External"/><Relationship Id="rId79" Type="http://schemas.openxmlformats.org/officeDocument/2006/relationships/hyperlink" Target="http://www.turkishcanadians.com/wp-content/uploads/armenian_question.pdf;" TargetMode="External"/><Relationship Id="rId5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64" Type="http://schemas.openxmlformats.org/officeDocument/2006/relationships/hyperlink" Target="http://armenians1915.blogspot.com/2012/04/3348-asala-we-all-believed-in-one-idea.html;" TargetMode="External"/><Relationship Id="rId69" Type="http://schemas.openxmlformats.org/officeDocument/2006/relationships/hyperlink" Target="http://dx.doi.org/10.1080/19436149.2011.619761." TargetMode="External"/><Relationship Id="rId77" Type="http://schemas.openxmlformats.org/officeDocument/2006/relationships/hyperlink" Target="http://www.tc-america.org/files/news/pdf/Erman-Sahin-Review-Article.pdf." TargetMode="Externa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72" Type="http://schemas.openxmlformats.org/officeDocument/2006/relationships/hyperlink" Target="http://www.turkishweekly.net/news/8050/yerevan-rejects-turkish-pm-erdogan-s-dialogue-letter.html" TargetMode="External"/><Relationship Id="rId80" Type="http://schemas.openxmlformats.org/officeDocument/2006/relationships/hyperlink" Target="http://ia600602.us.archive.org/14/items/armenianrevolution00katc/armenianrevolution00katc" TargetMode="External"/><Relationship Id="rId85" Type="http://schemas.openxmlformats.org/officeDocument/2006/relationships/hyperlink" Target="http://web.itu.edu.tr/~altilar/tobi/e-library/TheArmenians/ArmenianLegion.pdf.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67" Type="http://schemas.openxmlformats.org/officeDocument/2006/relationships/hyperlink" Target="http://web.itu.edu.tr/~altilar/tobi/e-library/TheArmenians/TheHolocaust.pdf;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70" Type="http://schemas.openxmlformats.org/officeDocument/2006/relationships/hyperlink" Target="http://web.itu.edu.tr/~altilar/tobi/e-library/TheArmenians/InternationalLaw.pdf." TargetMode="External"/><Relationship Id="rId75" Type="http://schemas.openxmlformats.org/officeDocument/2006/relationships/hyperlink" Target="http://www.todayszaman.com/newsDetail_getNewsById.action?load=detay&amp;link=170297;" TargetMode="External"/><Relationship Id="rId83" Type="http://schemas.openxmlformats.org/officeDocument/2006/relationships/hyperlink" Target="http://louisville.edu/a-s/history/turks/Niles_and_Sutherland.pdf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hyperlink" Target="http://www.todayszaman.com/news-251593-norwegian-hitman-was-obsessed-with-turkey.html." TargetMode="External"/><Relationship Id="rId73" Type="http://schemas.openxmlformats.org/officeDocument/2006/relationships/hyperlink" Target="http://www.charlierose.com/view/interview/8712;" TargetMode="External"/><Relationship Id="rId78" Type="http://schemas.openxmlformats.org/officeDocument/2006/relationships/hyperlink" Target="http://www.meforum.org/991/armenian-massacres-new-records-undercut-old-blame;" TargetMode="External"/><Relationship Id="rId81" Type="http://schemas.openxmlformats.org/officeDocument/2006/relationships/hyperlink" Target="http://.pdf/" TargetMode="External"/><Relationship Id="rId86" Type="http://schemas.openxmlformats.org/officeDocument/2006/relationships/hyperlink" Target="http://www.eraren.org/bilgibankasi/tr/index2_1+2.htm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76" Type="http://schemas.openxmlformats.org/officeDocument/2006/relationships/hyperlink" Target="http://www.meforum.org/2114/ottoman-archives-reshape-armenian-debate." TargetMode="External"/><Relationship Id="rId7" Type="http://schemas.openxmlformats.org/officeDocument/2006/relationships/hyperlink" Target="javascript:;" TargetMode="External"/><Relationship Id="rId71" Type="http://schemas.openxmlformats.org/officeDocument/2006/relationships/hyperlink" Target="http://www.hurriyetdailynews.com/turkey-ready-to-share-pain-with-armenians.aspx?pageID=238&amp;nID=14993&amp;NewsCatID=338." TargetMode="External"/><Relationship Id="rId2" Type="http://schemas.openxmlformats.org/officeDocument/2006/relationships/styles" Target="styles.xml"/><Relationship Id="rId29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66" Type="http://schemas.openxmlformats.org/officeDocument/2006/relationships/hyperlink" Target="http://www.turquie-news.com/IMG/pdf/JugementTGILyon27042010.pdf." TargetMode="External"/><Relationship Id="rId87" Type="http://schemas.openxmlformats.org/officeDocument/2006/relationships/fontTable" Target="fontTable.xml"/><Relationship Id="rId61" Type="http://schemas.openxmlformats.org/officeDocument/2006/relationships/hyperlink" Target="javascript:;" TargetMode="External"/><Relationship Id="rId82" Type="http://schemas.openxmlformats.org/officeDocument/2006/relationships/hyperlink" Target="http://louisville.edu/a-s/history/turks/turcs_et_armeniens.pdf.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25</Pages>
  <Words>8039</Words>
  <Characters>45823</Characters>
  <Application>Microsoft Office Word</Application>
  <DocSecurity>0</DocSecurity>
  <Lines>381</Lines>
  <Paragraphs>107</Paragraphs>
  <ScaleCrop>false</ScaleCrop>
  <Company/>
  <LinksUpToDate>false</LinksUpToDate>
  <CharactersWithSpaces>53755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GÜNAY BÜYÜKDEDE</dc:creator>
  <cp:keywords/>
  <dc:description/>
  <cp:lastModifiedBy>Ceyhun Yılmam</cp:lastModifiedBy>
  <cp:revision>4</cp:revision>
  <dcterms:created xsi:type="dcterms:W3CDTF">2021-01-29T18:12:00Z</dcterms:created>
  <dcterms:modified xsi:type="dcterms:W3CDTF">2021-02-03T19:29:00Z</dcterms:modified>
</cp:coreProperties>
</file>